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85" w:rsidRDefault="00E20F85" w:rsidP="00621610">
      <w:pPr>
        <w:rPr>
          <w:rFonts w:asciiTheme="minorHAnsi" w:hAnsiTheme="minorHAnsi" w:cs="Arial"/>
          <w:sz w:val="22"/>
          <w:szCs w:val="22"/>
        </w:rPr>
      </w:pPr>
    </w:p>
    <w:p w:rsidR="00E20F85" w:rsidRDefault="00E20F85" w:rsidP="00621610">
      <w:pPr>
        <w:rPr>
          <w:rFonts w:asciiTheme="minorHAnsi" w:hAnsiTheme="minorHAnsi" w:cs="Arial"/>
          <w:sz w:val="22"/>
          <w:szCs w:val="22"/>
        </w:rPr>
      </w:pPr>
    </w:p>
    <w:p w:rsidR="00621610" w:rsidRPr="00D013D8" w:rsidRDefault="008E5B94" w:rsidP="00621610">
      <w:pPr>
        <w:rPr>
          <w:rFonts w:asciiTheme="minorHAnsi" w:hAnsiTheme="minorHAnsi" w:cs="Arial"/>
          <w:sz w:val="22"/>
          <w:szCs w:val="22"/>
        </w:rPr>
      </w:pPr>
      <w:r>
        <w:rPr>
          <w:rFonts w:asciiTheme="minorHAnsi" w:hAnsiTheme="minorHAnsi" w:cs="Arial"/>
          <w:sz w:val="22"/>
          <w:szCs w:val="22"/>
        </w:rPr>
        <w:t>20 December 2015</w:t>
      </w:r>
    </w:p>
    <w:p w:rsidR="00621610" w:rsidRPr="00D013D8" w:rsidRDefault="00621610" w:rsidP="00621610">
      <w:pPr>
        <w:rPr>
          <w:rFonts w:asciiTheme="minorHAnsi" w:hAnsiTheme="minorHAnsi" w:cs="Arial"/>
          <w:sz w:val="22"/>
          <w:szCs w:val="22"/>
        </w:rPr>
      </w:pPr>
    </w:p>
    <w:p w:rsidR="00621610" w:rsidRPr="00D013D8" w:rsidRDefault="00621610" w:rsidP="00621610">
      <w:pPr>
        <w:rPr>
          <w:rFonts w:asciiTheme="minorHAnsi" w:hAnsiTheme="minorHAnsi" w:cs="Arial"/>
          <w:sz w:val="22"/>
          <w:szCs w:val="22"/>
        </w:rPr>
      </w:pPr>
    </w:p>
    <w:p w:rsidR="00621610" w:rsidRPr="00DE16B4" w:rsidRDefault="00E865B3" w:rsidP="00621610">
      <w:pPr>
        <w:rPr>
          <w:rFonts w:asciiTheme="minorHAnsi" w:hAnsiTheme="minorHAnsi" w:cs="Arial"/>
          <w:b/>
          <w:sz w:val="22"/>
          <w:szCs w:val="22"/>
        </w:rPr>
      </w:pPr>
      <w:hyperlink r:id="rId9" w:history="1">
        <w:r w:rsidR="008E5B94" w:rsidRPr="00DE16B4">
          <w:rPr>
            <w:rStyle w:val="Hyperlink"/>
            <w:rFonts w:asciiTheme="minorHAnsi" w:hAnsiTheme="minorHAnsi"/>
            <w:color w:val="44697D"/>
            <w:sz w:val="22"/>
            <w:szCs w:val="22"/>
            <w:lang w:eastAsia="en-GB"/>
          </w:rPr>
          <w:t>EnvironmentalReportingRegulations@mfe.govt.nz</w:t>
        </w:r>
      </w:hyperlink>
      <w:r w:rsidR="00621610" w:rsidRPr="00DE16B4">
        <w:rPr>
          <w:rFonts w:asciiTheme="minorHAnsi" w:hAnsiTheme="minorHAnsi" w:cs="Arial"/>
          <w:b/>
          <w:sz w:val="22"/>
          <w:szCs w:val="22"/>
        </w:rPr>
        <w:br/>
      </w:r>
    </w:p>
    <w:p w:rsidR="00621610" w:rsidRPr="00D013D8" w:rsidRDefault="00621610" w:rsidP="00621610">
      <w:pPr>
        <w:rPr>
          <w:rFonts w:asciiTheme="minorHAnsi" w:hAnsiTheme="minorHAnsi" w:cs="Arial"/>
          <w:b/>
          <w:sz w:val="22"/>
          <w:szCs w:val="22"/>
          <w:u w:val="single"/>
        </w:rPr>
      </w:pPr>
    </w:p>
    <w:p w:rsidR="008E5B94" w:rsidRPr="00CB5116" w:rsidRDefault="008E5B94" w:rsidP="008E5B94">
      <w:pPr>
        <w:pStyle w:val="BodyText"/>
        <w:spacing w:before="0" w:after="0"/>
        <w:rPr>
          <w:b/>
          <w:color w:val="44697D"/>
          <w:sz w:val="40"/>
          <w:szCs w:val="40"/>
          <w:lang w:eastAsia="en-US"/>
        </w:rPr>
      </w:pPr>
      <w:r w:rsidRPr="00CB5116">
        <w:rPr>
          <w:b/>
          <w:color w:val="44697D"/>
          <w:sz w:val="40"/>
          <w:szCs w:val="40"/>
          <w:lang w:eastAsia="en-US"/>
        </w:rPr>
        <w:t>Topics for environmental reporting</w:t>
      </w:r>
    </w:p>
    <w:p w:rsidR="008E5B94" w:rsidRDefault="008E5B94" w:rsidP="00621610">
      <w:pPr>
        <w:ind w:right="-398"/>
        <w:rPr>
          <w:rFonts w:asciiTheme="minorHAnsi" w:hAnsiTheme="minorHAnsi" w:cs="Arial"/>
          <w:sz w:val="22"/>
          <w:szCs w:val="22"/>
        </w:rPr>
      </w:pPr>
    </w:p>
    <w:p w:rsidR="00DA158A" w:rsidRPr="00814D70" w:rsidRDefault="008E5B94"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Thank you for the opportunity to submit on the Discussion Document - Topics for </w:t>
      </w:r>
      <w:r w:rsidR="00754A61" w:rsidRPr="00814D70">
        <w:rPr>
          <w:rFonts w:asciiTheme="minorHAnsi" w:eastAsiaTheme="minorEastAsia" w:hAnsiTheme="minorHAnsi" w:cs="Arial"/>
          <w:sz w:val="22"/>
          <w:szCs w:val="22"/>
          <w:lang w:val="en-NZ" w:eastAsia="en-NZ"/>
        </w:rPr>
        <w:t>E</w:t>
      </w:r>
      <w:r w:rsidRPr="00814D70">
        <w:rPr>
          <w:rFonts w:asciiTheme="minorHAnsi" w:eastAsiaTheme="minorEastAsia" w:hAnsiTheme="minorHAnsi" w:cs="Arial"/>
          <w:sz w:val="22"/>
          <w:szCs w:val="22"/>
          <w:lang w:val="en-NZ" w:eastAsia="en-NZ"/>
        </w:rPr>
        <w:t xml:space="preserve">nvironmental </w:t>
      </w:r>
      <w:r w:rsidR="00754A61" w:rsidRPr="00814D70">
        <w:rPr>
          <w:rFonts w:asciiTheme="minorHAnsi" w:eastAsiaTheme="minorEastAsia" w:hAnsiTheme="minorHAnsi" w:cs="Arial"/>
          <w:sz w:val="22"/>
          <w:szCs w:val="22"/>
          <w:lang w:val="en-NZ" w:eastAsia="en-NZ"/>
        </w:rPr>
        <w:t>R</w:t>
      </w:r>
      <w:r w:rsidRPr="00814D70">
        <w:rPr>
          <w:rFonts w:asciiTheme="minorHAnsi" w:eastAsiaTheme="minorEastAsia" w:hAnsiTheme="minorHAnsi" w:cs="Arial"/>
          <w:sz w:val="22"/>
          <w:szCs w:val="22"/>
          <w:lang w:val="en-NZ" w:eastAsia="en-NZ"/>
        </w:rPr>
        <w:t xml:space="preserve">eporting. This response is prepared on behalf of local authorities.  </w:t>
      </w:r>
    </w:p>
    <w:p w:rsidR="0081176B" w:rsidRPr="00814D70" w:rsidRDefault="0081176B" w:rsidP="00814D70">
      <w:pPr>
        <w:rPr>
          <w:rFonts w:asciiTheme="minorHAnsi" w:eastAsiaTheme="minorEastAsia" w:hAnsiTheme="minorHAnsi" w:cs="Arial"/>
          <w:sz w:val="22"/>
          <w:szCs w:val="22"/>
          <w:lang w:val="en-NZ" w:eastAsia="en-NZ"/>
        </w:rPr>
      </w:pPr>
    </w:p>
    <w:p w:rsidR="0081176B" w:rsidRPr="00814D70" w:rsidRDefault="0081176B"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LGNZ’s submission to the Environmental Reporting Bill made the point that current local government monitoring frameworks are developed to inform at a local or regional level, not national and that this is entirely consistent with the statutory roles, responsibilities and functions of local authorities. This is prescribed by section 35 of the Resource Management Act. </w:t>
      </w:r>
    </w:p>
    <w:p w:rsidR="0081176B" w:rsidRPr="00814D70" w:rsidRDefault="0081176B" w:rsidP="00814D70">
      <w:pPr>
        <w:rPr>
          <w:rFonts w:asciiTheme="minorHAnsi" w:eastAsiaTheme="minorEastAsia" w:hAnsiTheme="minorHAnsi" w:cs="Arial"/>
          <w:sz w:val="22"/>
          <w:szCs w:val="22"/>
          <w:lang w:val="en-NZ" w:eastAsia="en-NZ"/>
        </w:rPr>
      </w:pPr>
    </w:p>
    <w:p w:rsidR="0081176B" w:rsidRPr="00814D70" w:rsidRDefault="0081176B"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While the Environmental Reporting Bill provides a focus on national reporting, councils will continue to have their own obligations under section 35 of the Resource Management Act 1991 for regional state of the environment monitoring and reporting. </w:t>
      </w:r>
      <w:r w:rsidR="00785AE0" w:rsidRPr="00814D70">
        <w:rPr>
          <w:rFonts w:asciiTheme="minorHAnsi" w:eastAsiaTheme="minorEastAsia" w:hAnsiTheme="minorHAnsi" w:cs="Arial"/>
          <w:sz w:val="22"/>
          <w:szCs w:val="22"/>
          <w:lang w:val="en-NZ" w:eastAsia="en-NZ"/>
        </w:rPr>
        <w:t>Data</w:t>
      </w:r>
      <w:r w:rsidRPr="00814D70">
        <w:rPr>
          <w:rFonts w:asciiTheme="minorHAnsi" w:eastAsiaTheme="minorEastAsia" w:hAnsiTheme="minorHAnsi" w:cs="Arial"/>
          <w:sz w:val="22"/>
          <w:szCs w:val="22"/>
          <w:lang w:val="en-NZ" w:eastAsia="en-NZ"/>
        </w:rPr>
        <w:t xml:space="preserve"> from regional councils is already one of the most important sources available for national environmental reporting and will continue to provide information to fulfil reporting requirements for some domains and many topics. </w:t>
      </w:r>
    </w:p>
    <w:p w:rsidR="0081176B" w:rsidRPr="00814D70" w:rsidRDefault="0081176B" w:rsidP="00814D70">
      <w:pPr>
        <w:rPr>
          <w:rFonts w:asciiTheme="minorHAnsi" w:eastAsiaTheme="minorEastAsia" w:hAnsiTheme="minorHAnsi" w:cs="Arial"/>
          <w:sz w:val="22"/>
          <w:szCs w:val="22"/>
          <w:lang w:val="en-NZ" w:eastAsia="en-NZ"/>
        </w:rPr>
      </w:pPr>
    </w:p>
    <w:p w:rsidR="00785AE0" w:rsidRPr="00814D70" w:rsidRDefault="00814D70"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As such, r</w:t>
      </w:r>
      <w:r w:rsidR="0081176B" w:rsidRPr="00814D70">
        <w:rPr>
          <w:rFonts w:asciiTheme="minorHAnsi" w:eastAsiaTheme="minorEastAsia" w:hAnsiTheme="minorHAnsi" w:cs="Arial"/>
          <w:sz w:val="22"/>
          <w:szCs w:val="22"/>
          <w:lang w:val="en-NZ" w:eastAsia="en-NZ"/>
        </w:rPr>
        <w:t xml:space="preserve">egional councils are key stakeholders in environmental monitoring and reporting, regionally and nationally, and have been working collaboratively with the Ministry for the Environment to help promote consistency, and improvements in data collection and quality coding standards. This enables the aggregation of data at a national level. Consequently, we strongly support continued engagement and collaboration to ensure that data streams and processes meet both central and local government needs. </w:t>
      </w:r>
    </w:p>
    <w:p w:rsidR="00785AE0" w:rsidRPr="00814D70" w:rsidRDefault="00785AE0" w:rsidP="00814D70">
      <w:pPr>
        <w:rPr>
          <w:rFonts w:asciiTheme="minorHAnsi" w:eastAsiaTheme="minorEastAsia" w:hAnsiTheme="minorHAnsi" w:cs="Arial"/>
          <w:sz w:val="22"/>
          <w:szCs w:val="22"/>
          <w:lang w:val="en-NZ" w:eastAsia="en-NZ"/>
        </w:rPr>
      </w:pPr>
    </w:p>
    <w:p w:rsidR="0081176B" w:rsidRPr="00814D70" w:rsidRDefault="00785AE0"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Regional councils </w:t>
      </w:r>
      <w:r w:rsidR="0081176B" w:rsidRPr="00814D70">
        <w:rPr>
          <w:rFonts w:asciiTheme="minorHAnsi" w:eastAsiaTheme="minorEastAsia" w:hAnsiTheme="minorHAnsi" w:cs="Arial"/>
          <w:sz w:val="22"/>
          <w:szCs w:val="22"/>
          <w:lang w:val="en-NZ" w:eastAsia="en-NZ"/>
        </w:rPr>
        <w:t xml:space="preserve">actively collaborate with the Ministry for the Environment (MfE) to develop and deliver national environmental indicators. This relationship is formalised with a joint </w:t>
      </w:r>
      <w:r w:rsidRPr="00814D70">
        <w:rPr>
          <w:rFonts w:asciiTheme="minorHAnsi" w:eastAsiaTheme="minorEastAsia" w:hAnsiTheme="minorHAnsi" w:cs="Arial"/>
          <w:sz w:val="22"/>
          <w:szCs w:val="22"/>
          <w:lang w:val="en-NZ" w:eastAsia="en-NZ"/>
        </w:rPr>
        <w:t xml:space="preserve">LGNZ </w:t>
      </w:r>
      <w:r w:rsidR="0081176B" w:rsidRPr="00814D70">
        <w:rPr>
          <w:rFonts w:asciiTheme="minorHAnsi" w:eastAsiaTheme="minorEastAsia" w:hAnsiTheme="minorHAnsi" w:cs="Arial"/>
          <w:sz w:val="22"/>
          <w:szCs w:val="22"/>
          <w:lang w:val="en-NZ" w:eastAsia="en-NZ"/>
        </w:rPr>
        <w:t xml:space="preserve">Regional Sector /MfE project which involves the regional sector developing and operating integrated regional/national environmental data collection networks. </w:t>
      </w:r>
    </w:p>
    <w:p w:rsidR="00785AE0" w:rsidRPr="00814D70" w:rsidRDefault="00785AE0" w:rsidP="00814D70">
      <w:pPr>
        <w:rPr>
          <w:rFonts w:asciiTheme="minorHAnsi" w:eastAsiaTheme="minorEastAsia" w:hAnsiTheme="minorHAnsi" w:cs="Arial"/>
          <w:sz w:val="22"/>
          <w:szCs w:val="22"/>
          <w:lang w:val="en-NZ" w:eastAsia="en-NZ"/>
        </w:rPr>
      </w:pPr>
    </w:p>
    <w:p w:rsidR="00814D70" w:rsidRPr="00814D70" w:rsidRDefault="00785AE0"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We encourage Central Government to</w:t>
      </w:r>
      <w:r w:rsidR="0081176B" w:rsidRPr="00814D70">
        <w:rPr>
          <w:rFonts w:asciiTheme="minorHAnsi" w:eastAsiaTheme="minorEastAsia" w:hAnsiTheme="minorHAnsi" w:cs="Arial"/>
          <w:sz w:val="22"/>
          <w:szCs w:val="22"/>
          <w:lang w:val="en-NZ" w:eastAsia="en-NZ"/>
        </w:rPr>
        <w:t xml:space="preserve"> collaborate and partner with </w:t>
      </w:r>
      <w:r w:rsidRPr="00814D70">
        <w:rPr>
          <w:rFonts w:asciiTheme="minorHAnsi" w:eastAsiaTheme="minorEastAsia" w:hAnsiTheme="minorHAnsi" w:cs="Arial"/>
          <w:sz w:val="22"/>
          <w:szCs w:val="22"/>
          <w:lang w:val="en-NZ" w:eastAsia="en-NZ"/>
        </w:rPr>
        <w:t>local government</w:t>
      </w:r>
      <w:r w:rsidR="0081176B" w:rsidRPr="00814D70">
        <w:rPr>
          <w:rFonts w:asciiTheme="minorHAnsi" w:eastAsiaTheme="minorEastAsia" w:hAnsiTheme="minorHAnsi" w:cs="Arial"/>
          <w:sz w:val="22"/>
          <w:szCs w:val="22"/>
          <w:lang w:val="en-NZ" w:eastAsia="en-NZ"/>
        </w:rPr>
        <w:t xml:space="preserve"> - to work together on information requirements (content, standards, methods, timing). </w:t>
      </w:r>
      <w:r w:rsidR="00814D70" w:rsidRPr="00814D70">
        <w:rPr>
          <w:rFonts w:asciiTheme="minorHAnsi" w:eastAsiaTheme="minorEastAsia" w:hAnsiTheme="minorHAnsi" w:cs="Arial"/>
          <w:sz w:val="22"/>
          <w:szCs w:val="22"/>
          <w:lang w:val="en-NZ" w:eastAsia="en-NZ"/>
        </w:rPr>
        <w:t xml:space="preserve"> </w:t>
      </w:r>
      <w:r w:rsidRPr="00814D70">
        <w:rPr>
          <w:rFonts w:asciiTheme="minorHAnsi" w:eastAsiaTheme="minorEastAsia" w:hAnsiTheme="minorHAnsi" w:cs="Arial"/>
          <w:sz w:val="22"/>
          <w:szCs w:val="22"/>
          <w:lang w:val="en-NZ" w:eastAsia="en-NZ"/>
        </w:rPr>
        <w:t xml:space="preserve">In relation to the accounting requirements associated with the National Policy Statement and the National Objectives Framework we encourage alignment </w:t>
      </w:r>
      <w:r w:rsidR="0081176B" w:rsidRPr="00814D70">
        <w:rPr>
          <w:rFonts w:asciiTheme="minorHAnsi" w:eastAsiaTheme="minorEastAsia" w:hAnsiTheme="minorHAnsi" w:cs="Arial"/>
          <w:sz w:val="22"/>
          <w:szCs w:val="22"/>
          <w:lang w:val="en-NZ" w:eastAsia="en-NZ"/>
        </w:rPr>
        <w:t xml:space="preserve">across the environmental reporting space. </w:t>
      </w:r>
    </w:p>
    <w:p w:rsidR="00814D70" w:rsidRPr="00814D70" w:rsidRDefault="00814D70" w:rsidP="00814D70">
      <w:pPr>
        <w:rPr>
          <w:rFonts w:asciiTheme="minorHAnsi" w:eastAsiaTheme="minorEastAsia" w:hAnsiTheme="minorHAnsi" w:cs="Arial"/>
          <w:sz w:val="22"/>
          <w:szCs w:val="22"/>
          <w:lang w:val="en-NZ" w:eastAsia="en-NZ"/>
        </w:rPr>
      </w:pPr>
    </w:p>
    <w:p w:rsidR="0081176B" w:rsidRPr="00814D70" w:rsidRDefault="0081176B"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This is specifically relevant in relation to new requirements for accounting for freshwater takes and contaminant loads. Alignment between freshwater accounting (under the National Objectives Framework) and reporting requirements for the “freshwater domain” under this legislation is critical. </w:t>
      </w:r>
    </w:p>
    <w:p w:rsidR="00785AE0" w:rsidRPr="00814D70" w:rsidRDefault="0081176B"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 xml:space="preserve">While the Bill explicitly states in its explanatory statement that reporting will be based on the best available data and does not include any requirement to generate information that is not currently collected, the reporting will inevitably show where there are significant gaps in existing data collection. Therefore, reports using currently “best available data” are unlikely to meet the Bill’s goal of giving New Zealanders “the information they need to understand the condition of their environment, why it is like that, and what that means.” </w:t>
      </w:r>
    </w:p>
    <w:p w:rsidR="00785AE0" w:rsidRPr="00814D70" w:rsidRDefault="00785AE0" w:rsidP="00814D70">
      <w:pPr>
        <w:rPr>
          <w:rFonts w:asciiTheme="minorHAnsi" w:eastAsiaTheme="minorEastAsia" w:hAnsiTheme="minorHAnsi" w:cs="Arial"/>
          <w:sz w:val="22"/>
          <w:szCs w:val="22"/>
          <w:lang w:val="en-NZ" w:eastAsia="en-NZ"/>
        </w:rPr>
      </w:pPr>
    </w:p>
    <w:p w:rsidR="00BA333B" w:rsidRPr="00BA333B" w:rsidRDefault="00BA333B" w:rsidP="00814D70">
      <w:pPr>
        <w:rPr>
          <w:rFonts w:asciiTheme="minorHAnsi" w:eastAsiaTheme="minorEastAsia" w:hAnsiTheme="minorHAnsi" w:cs="Arial"/>
          <w:sz w:val="22"/>
          <w:szCs w:val="22"/>
          <w:lang w:val="en-NZ" w:eastAsia="en-NZ"/>
        </w:rPr>
      </w:pPr>
      <w:r w:rsidRPr="00BA333B">
        <w:rPr>
          <w:rFonts w:asciiTheme="minorHAnsi" w:eastAsiaTheme="minorEastAsia" w:hAnsiTheme="minorHAnsi" w:cs="Arial"/>
          <w:sz w:val="22"/>
          <w:szCs w:val="22"/>
          <w:lang w:val="en-NZ" w:eastAsia="en-NZ"/>
        </w:rPr>
        <w:t xml:space="preserve">For almost two decades regional councils have actively collaborated with the Ministry for the Environment (MfE) to develop and deliver national environmental indicators. This relationship is currently being formalised with a joint Regional Sector Group/MfE project which involves the regional sector developing and operating integrated regional/national environmental data collection networks. The data will be delivered via widely accessible database(s) and reporting platform(s). One of the matters to be worked through as part of this joint project is the apportionment of costs – there will be additional costs to local authorities having a role in national environmental reporting. </w:t>
      </w:r>
    </w:p>
    <w:p w:rsidR="00BA333B" w:rsidRPr="00814D70" w:rsidRDefault="00BA333B" w:rsidP="00814D70">
      <w:pPr>
        <w:rPr>
          <w:rFonts w:asciiTheme="minorHAnsi" w:eastAsiaTheme="minorEastAsia" w:hAnsiTheme="minorHAnsi" w:cs="Arial"/>
          <w:sz w:val="22"/>
          <w:szCs w:val="22"/>
          <w:lang w:val="en-NZ" w:eastAsia="en-NZ"/>
        </w:rPr>
      </w:pPr>
      <w:r w:rsidRPr="00BA333B">
        <w:rPr>
          <w:rFonts w:asciiTheme="minorHAnsi" w:eastAsiaTheme="minorEastAsia" w:hAnsiTheme="minorHAnsi" w:cs="Arial"/>
          <w:sz w:val="22"/>
          <w:szCs w:val="22"/>
          <w:lang w:val="en-NZ" w:eastAsia="en-NZ"/>
        </w:rPr>
        <w:t xml:space="preserve">Overall, there is a willingness to collaborate and partner with the Ministry in this area - to work together on information requirements (content, standards, methods, timing). A paper is currently being jointly prepared by Ministry officials and regional sector representatives, setting out governance arrangements and operational details of this project. </w:t>
      </w:r>
    </w:p>
    <w:p w:rsidR="00785AE0" w:rsidRPr="00BA333B" w:rsidRDefault="00785AE0" w:rsidP="00814D70">
      <w:pPr>
        <w:rPr>
          <w:rFonts w:asciiTheme="minorHAnsi" w:eastAsiaTheme="minorEastAsia" w:hAnsiTheme="minorHAnsi" w:cs="Arial"/>
          <w:sz w:val="22"/>
          <w:szCs w:val="22"/>
          <w:lang w:val="en-NZ" w:eastAsia="en-NZ"/>
        </w:rPr>
      </w:pPr>
    </w:p>
    <w:p w:rsidR="00BA333B" w:rsidRPr="00814D70" w:rsidRDefault="00BA333B" w:rsidP="00814D70">
      <w:pPr>
        <w:rPr>
          <w:rFonts w:asciiTheme="minorHAnsi" w:eastAsiaTheme="minorEastAsia" w:hAnsiTheme="minorHAnsi" w:cs="Arial"/>
          <w:sz w:val="22"/>
          <w:szCs w:val="22"/>
          <w:lang w:val="en-NZ" w:eastAsia="en-NZ"/>
        </w:rPr>
      </w:pPr>
      <w:r w:rsidRPr="00BA333B">
        <w:rPr>
          <w:rFonts w:asciiTheme="minorHAnsi" w:eastAsiaTheme="minorEastAsia" w:hAnsiTheme="minorHAnsi" w:cs="Arial"/>
          <w:sz w:val="22"/>
          <w:szCs w:val="22"/>
          <w:lang w:val="en-NZ" w:eastAsia="en-NZ"/>
        </w:rPr>
        <w:t xml:space="preserve">Our recent submission to the Ministry for the Environment on the proposed amendments to the National Policy Statement for Freshwater Management 20112 traversed the need for integration across the environmental reporting space. This is specifically relevant in relation to new requirements for accounting for freshwater takes and contaminant loads. Alignment between freshwater accounting (under the National Objectives Framework) and reporting requirements for the “freshwater domain” under this legislation is critical. </w:t>
      </w:r>
    </w:p>
    <w:p w:rsidR="00785AE0" w:rsidRPr="00BA333B" w:rsidRDefault="00785AE0" w:rsidP="00814D70">
      <w:pPr>
        <w:rPr>
          <w:rFonts w:asciiTheme="minorHAnsi" w:eastAsiaTheme="minorEastAsia" w:hAnsiTheme="minorHAnsi" w:cs="Arial"/>
          <w:sz w:val="22"/>
          <w:szCs w:val="22"/>
          <w:lang w:val="en-NZ" w:eastAsia="en-NZ"/>
        </w:rPr>
      </w:pPr>
    </w:p>
    <w:p w:rsidR="00BA333B" w:rsidRPr="00814D70" w:rsidRDefault="00BA333B" w:rsidP="00814D70">
      <w:pPr>
        <w:rPr>
          <w:rFonts w:asciiTheme="minorHAnsi" w:eastAsiaTheme="minorEastAsia" w:hAnsiTheme="minorHAnsi" w:cs="Arial"/>
          <w:sz w:val="22"/>
          <w:szCs w:val="22"/>
          <w:lang w:val="en-NZ" w:eastAsia="en-NZ"/>
        </w:rPr>
      </w:pPr>
      <w:r w:rsidRPr="00BA333B">
        <w:rPr>
          <w:rFonts w:asciiTheme="minorHAnsi" w:eastAsiaTheme="minorEastAsia" w:hAnsiTheme="minorHAnsi" w:cs="Arial"/>
          <w:sz w:val="22"/>
          <w:szCs w:val="22"/>
          <w:lang w:val="en-NZ" w:eastAsia="en-NZ"/>
        </w:rPr>
        <w:t xml:space="preserve">While the Bill explicitly states in its explanatory statement that reporting will be based on the best available data and does not include any requirement to generate information that is not currently collected, the reporting will inevitably show where there are significant gaps in existing data collection. Therefore, reports using currently “best available data” are unlikely to meet the Bill’s goal of giving New Zealanders “the information they need to understand the condition of their environment, why it is like that, and what that means.” </w:t>
      </w:r>
    </w:p>
    <w:p w:rsidR="00785AE0" w:rsidRPr="00BA333B" w:rsidRDefault="00785AE0" w:rsidP="00814D70">
      <w:pPr>
        <w:rPr>
          <w:rFonts w:asciiTheme="minorHAnsi" w:eastAsiaTheme="minorEastAsia" w:hAnsiTheme="minorHAnsi" w:cs="Arial"/>
          <w:sz w:val="22"/>
          <w:szCs w:val="22"/>
          <w:lang w:val="en-NZ" w:eastAsia="en-NZ"/>
        </w:rPr>
      </w:pPr>
    </w:p>
    <w:p w:rsidR="00BA333B" w:rsidRPr="00814D70" w:rsidRDefault="00BA333B" w:rsidP="00814D70">
      <w:pPr>
        <w:rPr>
          <w:rFonts w:asciiTheme="minorHAnsi" w:eastAsiaTheme="minorEastAsia" w:hAnsiTheme="minorHAnsi" w:cs="Arial"/>
          <w:sz w:val="22"/>
          <w:szCs w:val="22"/>
          <w:lang w:val="en-NZ" w:eastAsia="en-NZ"/>
        </w:rPr>
      </w:pPr>
      <w:r w:rsidRPr="00814D70">
        <w:rPr>
          <w:rFonts w:asciiTheme="minorHAnsi" w:eastAsiaTheme="minorEastAsia" w:hAnsiTheme="minorHAnsi" w:cs="Arial"/>
          <w:sz w:val="22"/>
          <w:szCs w:val="22"/>
          <w:lang w:val="en-NZ" w:eastAsia="en-NZ"/>
        </w:rPr>
        <w:t>Regional councils collectively spend some $30 million dollars collectively on environmental monitoring and reporting. Given this role in environmental monitoring and reporting, it is important to foster this partnership for two reasons. As outlined above, regional councils are critical in providing some of the data/information needed for national environmental reporting; and secondly, any</w:t>
      </w:r>
    </w:p>
    <w:p w:rsidR="00BA333B" w:rsidRDefault="00BA333B" w:rsidP="008E5B94">
      <w:pPr>
        <w:pStyle w:val="BodyText"/>
        <w:spacing w:before="0" w:after="0"/>
        <w:rPr>
          <w:rFonts w:asciiTheme="minorHAnsi" w:hAnsiTheme="minorHAnsi" w:cs="Arial"/>
          <w:b/>
          <w:sz w:val="28"/>
          <w:szCs w:val="28"/>
        </w:rPr>
      </w:pPr>
    </w:p>
    <w:p w:rsidR="00754A61" w:rsidRPr="00754A61" w:rsidRDefault="00754A61" w:rsidP="00CB5116">
      <w:pPr>
        <w:pStyle w:val="BodyText"/>
        <w:spacing w:before="0" w:after="0"/>
        <w:rPr>
          <w:rFonts w:asciiTheme="minorHAnsi" w:hAnsiTheme="minorHAnsi" w:cs="Arial"/>
          <w:b/>
          <w:sz w:val="28"/>
          <w:szCs w:val="28"/>
        </w:rPr>
      </w:pPr>
      <w:r w:rsidRPr="00754A61">
        <w:rPr>
          <w:rFonts w:asciiTheme="minorHAnsi" w:hAnsiTheme="minorHAnsi" w:cs="Arial"/>
          <w:b/>
          <w:sz w:val="28"/>
          <w:szCs w:val="28"/>
        </w:rPr>
        <w:t xml:space="preserve">General comments </w:t>
      </w:r>
    </w:p>
    <w:p w:rsidR="00DA158A" w:rsidRDefault="00DA158A" w:rsidP="008E5B94">
      <w:pPr>
        <w:pStyle w:val="BodyText"/>
        <w:spacing w:before="0" w:after="0"/>
        <w:rPr>
          <w:rFonts w:asciiTheme="minorHAnsi" w:hAnsiTheme="minorHAnsi" w:cs="Arial"/>
        </w:rPr>
      </w:pPr>
    </w:p>
    <w:p w:rsidR="00DA158A" w:rsidRDefault="00DA158A" w:rsidP="00DA158A">
      <w:pPr>
        <w:rPr>
          <w:rFonts w:asciiTheme="minorHAnsi" w:eastAsiaTheme="minorEastAsia" w:hAnsiTheme="minorHAnsi" w:cs="Arial"/>
          <w:sz w:val="22"/>
          <w:szCs w:val="22"/>
          <w:lang w:val="en-NZ" w:eastAsia="en-NZ"/>
        </w:rPr>
      </w:pPr>
      <w:r w:rsidRPr="00754A61">
        <w:rPr>
          <w:rFonts w:asciiTheme="minorHAnsi" w:eastAsiaTheme="minorEastAsia" w:hAnsiTheme="minorHAnsi" w:cs="Arial"/>
          <w:sz w:val="22"/>
          <w:szCs w:val="22"/>
          <w:lang w:val="en-NZ" w:eastAsia="en-NZ"/>
        </w:rPr>
        <w:t>The Objectives in Appendix 2 are well written and provide clear and strategic direction.</w:t>
      </w:r>
    </w:p>
    <w:p w:rsidR="00E843FB" w:rsidRDefault="00E843FB" w:rsidP="00DA158A">
      <w:pPr>
        <w:rPr>
          <w:rFonts w:asciiTheme="minorHAnsi" w:eastAsiaTheme="minorEastAsia" w:hAnsiTheme="minorHAnsi" w:cs="Arial"/>
          <w:sz w:val="22"/>
          <w:szCs w:val="22"/>
          <w:lang w:val="en-NZ" w:eastAsia="en-NZ"/>
        </w:rPr>
      </w:pPr>
    </w:p>
    <w:p w:rsidR="00E843FB" w:rsidRDefault="00E843FB" w:rsidP="00E843FB">
      <w:pPr>
        <w:spacing w:after="200" w:line="276" w:lineRule="auto"/>
        <w:rPr>
          <w:rFonts w:asciiTheme="minorHAnsi" w:eastAsiaTheme="minorEastAsia" w:hAnsiTheme="minorHAnsi" w:cs="Arial"/>
          <w:sz w:val="22"/>
          <w:szCs w:val="22"/>
          <w:lang w:val="en-NZ" w:eastAsia="en-NZ"/>
        </w:rPr>
      </w:pPr>
      <w:r w:rsidRPr="00E843FB">
        <w:rPr>
          <w:rFonts w:asciiTheme="minorHAnsi" w:eastAsiaTheme="minorEastAsia" w:hAnsiTheme="minorHAnsi" w:cs="Arial"/>
          <w:sz w:val="22"/>
          <w:szCs w:val="22"/>
          <w:lang w:val="en-NZ" w:eastAsia="en-NZ"/>
        </w:rPr>
        <w:t xml:space="preserve">Until such time as the Government Statistician confirms which statistics, methods and procedures will be used to measure each topic </w:t>
      </w:r>
      <w:r>
        <w:rPr>
          <w:rFonts w:asciiTheme="minorHAnsi" w:eastAsiaTheme="minorEastAsia" w:hAnsiTheme="minorHAnsi" w:cs="Arial"/>
          <w:sz w:val="22"/>
          <w:szCs w:val="22"/>
          <w:lang w:val="en-NZ" w:eastAsia="en-NZ"/>
        </w:rPr>
        <w:t>we are unable</w:t>
      </w:r>
      <w:r w:rsidRPr="00E843FB">
        <w:rPr>
          <w:rFonts w:asciiTheme="minorHAnsi" w:eastAsiaTheme="minorEastAsia" w:hAnsiTheme="minorHAnsi" w:cs="Arial"/>
          <w:sz w:val="22"/>
          <w:szCs w:val="22"/>
          <w:lang w:val="en-NZ" w:eastAsia="en-NZ"/>
        </w:rPr>
        <w:t xml:space="preserve"> to make an informed comment about what might be missing or changed. </w:t>
      </w:r>
    </w:p>
    <w:p w:rsidR="00EF0C94" w:rsidRPr="00E47F8F" w:rsidRDefault="00EF0C94" w:rsidP="00A80FF7">
      <w:pPr>
        <w:spacing w:after="120" w:line="276" w:lineRule="auto"/>
        <w:rPr>
          <w:rFonts w:asciiTheme="minorHAnsi" w:eastAsiaTheme="minorEastAsia" w:hAnsiTheme="minorHAnsi" w:cs="Arial"/>
          <w:b/>
          <w:sz w:val="22"/>
          <w:szCs w:val="22"/>
          <w:lang w:val="en-NZ" w:eastAsia="en-NZ"/>
        </w:rPr>
      </w:pPr>
      <w:r w:rsidRPr="00E47F8F">
        <w:rPr>
          <w:rFonts w:asciiTheme="minorHAnsi" w:eastAsiaTheme="minorEastAsia" w:hAnsiTheme="minorHAnsi" w:cs="Arial"/>
          <w:b/>
          <w:sz w:val="22"/>
          <w:szCs w:val="22"/>
          <w:lang w:val="en-NZ" w:eastAsia="en-NZ"/>
        </w:rPr>
        <w:t xml:space="preserve">Alignment with international frameworks </w:t>
      </w:r>
      <w:r w:rsidR="006F03F0">
        <w:rPr>
          <w:rFonts w:asciiTheme="minorHAnsi" w:eastAsiaTheme="minorEastAsia" w:hAnsiTheme="minorHAnsi" w:cs="Arial"/>
          <w:b/>
          <w:sz w:val="22"/>
          <w:szCs w:val="22"/>
          <w:lang w:val="en-NZ" w:eastAsia="en-NZ"/>
        </w:rPr>
        <w:t>is encouraged</w:t>
      </w:r>
    </w:p>
    <w:p w:rsidR="00E843FB" w:rsidRDefault="00E843FB" w:rsidP="00E843FB">
      <w:pPr>
        <w:spacing w:after="200" w:line="276" w:lineRule="auto"/>
        <w:rPr>
          <w:rFonts w:asciiTheme="minorHAnsi" w:eastAsiaTheme="minorEastAsia" w:hAnsiTheme="minorHAnsi" w:cs="Arial"/>
          <w:sz w:val="22"/>
          <w:szCs w:val="22"/>
          <w:lang w:val="en-NZ" w:eastAsia="en-NZ"/>
        </w:rPr>
      </w:pPr>
      <w:r w:rsidRPr="00E843FB">
        <w:rPr>
          <w:rFonts w:asciiTheme="minorHAnsi" w:eastAsiaTheme="minorEastAsia" w:hAnsiTheme="minorHAnsi" w:cs="Arial"/>
          <w:sz w:val="22"/>
          <w:szCs w:val="22"/>
          <w:lang w:val="en-NZ" w:eastAsia="en-NZ"/>
        </w:rPr>
        <w:t xml:space="preserve">International frameworks (e.g. OECD, EEA) define Impacts in state of environment reporting as </w:t>
      </w:r>
      <w:r w:rsidRPr="00E843FB">
        <w:rPr>
          <w:rFonts w:asciiTheme="minorHAnsi" w:eastAsiaTheme="minorEastAsia" w:hAnsiTheme="minorHAnsi" w:cs="Arial"/>
          <w:i/>
          <w:sz w:val="22"/>
          <w:szCs w:val="22"/>
          <w:lang w:val="en-NZ" w:eastAsia="en-NZ"/>
        </w:rPr>
        <w:t>environmental effects of pressures on the natural state</w:t>
      </w:r>
      <w:r w:rsidRPr="00E843FB">
        <w:rPr>
          <w:rFonts w:asciiTheme="minorHAnsi" w:eastAsiaTheme="minorEastAsia" w:hAnsiTheme="minorHAnsi" w:cs="Arial"/>
          <w:sz w:val="22"/>
          <w:szCs w:val="22"/>
          <w:lang w:val="en-NZ" w:eastAsia="en-NZ"/>
        </w:rPr>
        <w:t>.  MfE is using the definition: ‘an impact describes changes in the uses or benefits to society by a change in environmental state</w:t>
      </w:r>
      <w:r>
        <w:rPr>
          <w:rFonts w:asciiTheme="minorHAnsi" w:eastAsiaTheme="minorEastAsia" w:hAnsiTheme="minorHAnsi" w:cs="Arial"/>
          <w:sz w:val="22"/>
          <w:szCs w:val="22"/>
          <w:lang w:val="en-NZ" w:eastAsia="en-NZ"/>
        </w:rPr>
        <w:t>’</w:t>
      </w:r>
      <w:r>
        <w:rPr>
          <w:rStyle w:val="FootnoteReference"/>
          <w:rFonts w:asciiTheme="minorHAnsi" w:eastAsiaTheme="minorEastAsia" w:hAnsiTheme="minorHAnsi" w:cs="Arial"/>
          <w:sz w:val="22"/>
          <w:szCs w:val="22"/>
          <w:lang w:val="en-NZ" w:eastAsia="en-NZ"/>
        </w:rPr>
        <w:footnoteReference w:id="1"/>
      </w:r>
      <w:r w:rsidRPr="00E843FB">
        <w:rPr>
          <w:rFonts w:asciiTheme="minorHAnsi" w:eastAsiaTheme="minorEastAsia" w:hAnsiTheme="minorHAnsi" w:cs="Arial"/>
          <w:sz w:val="22"/>
          <w:szCs w:val="22"/>
          <w:lang w:val="en-NZ" w:eastAsia="en-NZ"/>
        </w:rPr>
        <w:t xml:space="preserve">. Significant areas for reporting on Impacts may be missing because </w:t>
      </w:r>
      <w:proofErr w:type="spellStart"/>
      <w:r w:rsidRPr="00E843FB">
        <w:rPr>
          <w:rFonts w:asciiTheme="minorHAnsi" w:eastAsiaTheme="minorEastAsia" w:hAnsiTheme="minorHAnsi" w:cs="Arial"/>
          <w:sz w:val="22"/>
          <w:szCs w:val="22"/>
          <w:lang w:val="en-NZ" w:eastAsia="en-NZ"/>
        </w:rPr>
        <w:t>MfE’s</w:t>
      </w:r>
      <w:proofErr w:type="spellEnd"/>
      <w:r w:rsidRPr="00E843FB">
        <w:rPr>
          <w:rFonts w:asciiTheme="minorHAnsi" w:eastAsiaTheme="minorEastAsia" w:hAnsiTheme="minorHAnsi" w:cs="Arial"/>
          <w:sz w:val="22"/>
          <w:szCs w:val="22"/>
          <w:lang w:val="en-NZ" w:eastAsia="en-NZ"/>
        </w:rPr>
        <w:t xml:space="preserve"> definition</w:t>
      </w:r>
      <w:r>
        <w:rPr>
          <w:rFonts w:asciiTheme="minorHAnsi" w:eastAsiaTheme="minorEastAsia" w:hAnsiTheme="minorHAnsi" w:cs="Arial"/>
          <w:sz w:val="22"/>
          <w:szCs w:val="22"/>
          <w:lang w:val="en-NZ" w:eastAsia="en-NZ"/>
        </w:rPr>
        <w:t xml:space="preserve"> is narrower</w:t>
      </w:r>
      <w:r w:rsidRPr="00E843FB">
        <w:rPr>
          <w:rFonts w:asciiTheme="minorHAnsi" w:eastAsiaTheme="minorEastAsia" w:hAnsiTheme="minorHAnsi" w:cs="Arial"/>
          <w:sz w:val="22"/>
          <w:szCs w:val="22"/>
          <w:lang w:val="en-NZ" w:eastAsia="en-NZ"/>
        </w:rPr>
        <w:t xml:space="preserve"> (</w:t>
      </w:r>
      <w:r>
        <w:rPr>
          <w:rFonts w:asciiTheme="minorHAnsi" w:eastAsiaTheme="minorEastAsia" w:hAnsiTheme="minorHAnsi" w:cs="Arial"/>
          <w:sz w:val="22"/>
          <w:szCs w:val="22"/>
          <w:lang w:val="en-NZ" w:eastAsia="en-NZ"/>
        </w:rPr>
        <w:t>it</w:t>
      </w:r>
      <w:r w:rsidRPr="00E843FB">
        <w:rPr>
          <w:rFonts w:asciiTheme="minorHAnsi" w:eastAsiaTheme="minorEastAsia" w:hAnsiTheme="minorHAnsi" w:cs="Arial"/>
          <w:sz w:val="22"/>
          <w:szCs w:val="22"/>
          <w:lang w:val="en-NZ" w:eastAsia="en-NZ"/>
        </w:rPr>
        <w:t xml:space="preserve"> focusses Impacts on to the socio-economic or socio-cultural costs and/or benefits from an altered environmental state).</w:t>
      </w:r>
      <w:r>
        <w:rPr>
          <w:rFonts w:asciiTheme="minorHAnsi" w:eastAsiaTheme="minorEastAsia" w:hAnsiTheme="minorHAnsi" w:cs="Arial"/>
          <w:sz w:val="22"/>
          <w:szCs w:val="22"/>
          <w:lang w:val="en-NZ" w:eastAsia="en-NZ"/>
        </w:rPr>
        <w:t xml:space="preserve"> We suggest you seek alignment with international frameworks.</w:t>
      </w:r>
    </w:p>
    <w:p w:rsidR="00722475" w:rsidRDefault="00722475" w:rsidP="00A80FF7">
      <w:pPr>
        <w:spacing w:after="120" w:line="276" w:lineRule="auto"/>
        <w:rPr>
          <w:rFonts w:asciiTheme="minorHAnsi" w:eastAsiaTheme="minorEastAsia" w:hAnsiTheme="minorHAnsi" w:cs="Arial"/>
          <w:b/>
          <w:sz w:val="22"/>
          <w:szCs w:val="22"/>
          <w:lang w:val="en-NZ" w:eastAsia="en-NZ"/>
        </w:rPr>
      </w:pPr>
    </w:p>
    <w:p w:rsidR="00487C2B" w:rsidRPr="00E47F8F" w:rsidRDefault="00F56395" w:rsidP="00A80FF7">
      <w:pPr>
        <w:spacing w:after="120" w:line="276" w:lineRule="auto"/>
        <w:rPr>
          <w:rFonts w:asciiTheme="minorHAnsi" w:eastAsiaTheme="minorEastAsia" w:hAnsiTheme="minorHAnsi" w:cs="Arial"/>
          <w:b/>
          <w:sz w:val="22"/>
          <w:szCs w:val="22"/>
          <w:lang w:val="en-NZ" w:eastAsia="en-NZ"/>
        </w:rPr>
      </w:pPr>
      <w:r w:rsidRPr="00E47F8F">
        <w:rPr>
          <w:rFonts w:asciiTheme="minorHAnsi" w:eastAsiaTheme="minorEastAsia" w:hAnsiTheme="minorHAnsi" w:cs="Arial"/>
          <w:b/>
          <w:sz w:val="22"/>
          <w:szCs w:val="22"/>
          <w:lang w:val="en-NZ" w:eastAsia="en-NZ"/>
        </w:rPr>
        <w:t xml:space="preserve">Roles and </w:t>
      </w:r>
      <w:r w:rsidR="00C76B07" w:rsidRPr="00E47F8F">
        <w:rPr>
          <w:rFonts w:asciiTheme="minorHAnsi" w:eastAsiaTheme="minorEastAsia" w:hAnsiTheme="minorHAnsi" w:cs="Arial"/>
          <w:b/>
          <w:sz w:val="22"/>
          <w:szCs w:val="22"/>
          <w:lang w:val="en-NZ" w:eastAsia="en-NZ"/>
        </w:rPr>
        <w:t>responsibilities</w:t>
      </w:r>
      <w:r w:rsidR="006F03F0">
        <w:rPr>
          <w:rFonts w:asciiTheme="minorHAnsi" w:eastAsiaTheme="minorEastAsia" w:hAnsiTheme="minorHAnsi" w:cs="Arial"/>
          <w:b/>
          <w:sz w:val="22"/>
          <w:szCs w:val="22"/>
          <w:lang w:val="en-NZ" w:eastAsia="en-NZ"/>
        </w:rPr>
        <w:t xml:space="preserve"> of agencies</w:t>
      </w:r>
    </w:p>
    <w:p w:rsidR="00E843FB" w:rsidRDefault="00E843FB" w:rsidP="00E843FB">
      <w:pPr>
        <w:spacing w:after="200" w:line="276" w:lineRule="auto"/>
        <w:rPr>
          <w:rFonts w:asciiTheme="minorHAnsi" w:eastAsiaTheme="minorEastAsia" w:hAnsiTheme="minorHAnsi" w:cs="Arial"/>
          <w:sz w:val="22"/>
          <w:szCs w:val="22"/>
          <w:lang w:val="en-NZ" w:eastAsia="en-NZ"/>
        </w:rPr>
      </w:pPr>
      <w:r w:rsidRPr="00E843FB">
        <w:rPr>
          <w:rFonts w:asciiTheme="minorHAnsi" w:eastAsiaTheme="minorEastAsia" w:hAnsiTheme="minorHAnsi" w:cs="Arial"/>
          <w:sz w:val="22"/>
          <w:szCs w:val="22"/>
          <w:lang w:val="en-NZ" w:eastAsia="en-NZ"/>
        </w:rPr>
        <w:t xml:space="preserve">For topic measures that will use local authority data, </w:t>
      </w:r>
      <w:r>
        <w:rPr>
          <w:rFonts w:asciiTheme="minorHAnsi" w:eastAsiaTheme="minorEastAsia" w:hAnsiTheme="minorHAnsi" w:cs="Arial"/>
          <w:sz w:val="22"/>
          <w:szCs w:val="22"/>
          <w:lang w:val="en-NZ" w:eastAsia="en-NZ"/>
        </w:rPr>
        <w:t>consultation</w:t>
      </w:r>
      <w:r w:rsidRPr="00E843FB">
        <w:rPr>
          <w:rFonts w:asciiTheme="minorHAnsi" w:eastAsiaTheme="minorEastAsia" w:hAnsiTheme="minorHAnsi" w:cs="Arial"/>
          <w:sz w:val="22"/>
          <w:szCs w:val="22"/>
          <w:lang w:val="en-NZ" w:eastAsia="en-NZ"/>
        </w:rPr>
        <w:t xml:space="preserve"> with the relevant local government sector (i.e. regional or territorial sector) </w:t>
      </w:r>
      <w:r>
        <w:rPr>
          <w:rFonts w:asciiTheme="minorHAnsi" w:eastAsiaTheme="minorEastAsia" w:hAnsiTheme="minorHAnsi" w:cs="Arial"/>
          <w:sz w:val="22"/>
          <w:szCs w:val="22"/>
          <w:lang w:val="en-NZ" w:eastAsia="en-NZ"/>
        </w:rPr>
        <w:t>about</w:t>
      </w:r>
      <w:r w:rsidRPr="00E843FB">
        <w:rPr>
          <w:rFonts w:asciiTheme="minorHAnsi" w:eastAsiaTheme="minorEastAsia" w:hAnsiTheme="minorHAnsi" w:cs="Arial"/>
          <w:sz w:val="22"/>
          <w:szCs w:val="22"/>
          <w:lang w:val="en-NZ" w:eastAsia="en-NZ"/>
        </w:rPr>
        <w:t xml:space="preserve"> parameters for each measure </w:t>
      </w:r>
      <w:r>
        <w:rPr>
          <w:rFonts w:asciiTheme="minorHAnsi" w:eastAsiaTheme="minorEastAsia" w:hAnsiTheme="minorHAnsi" w:cs="Arial"/>
          <w:sz w:val="22"/>
          <w:szCs w:val="22"/>
          <w:lang w:val="en-NZ" w:eastAsia="en-NZ"/>
        </w:rPr>
        <w:t xml:space="preserve">is necessary, </w:t>
      </w:r>
      <w:r w:rsidRPr="00E843FB">
        <w:rPr>
          <w:rFonts w:asciiTheme="minorHAnsi" w:eastAsiaTheme="minorEastAsia" w:hAnsiTheme="minorHAnsi" w:cs="Arial"/>
          <w:sz w:val="22"/>
          <w:szCs w:val="22"/>
          <w:lang w:val="en-NZ" w:eastAsia="en-NZ"/>
        </w:rPr>
        <w:t>before regulations are made. This is important given that under the Objectives of the Environmental Reporting Regulations, the topics signal future direction for the scope of environmental reporting long term, and drive data improvement</w:t>
      </w:r>
    </w:p>
    <w:p w:rsidR="00E843FB" w:rsidRDefault="00EF0C94" w:rsidP="00E843FB">
      <w:pPr>
        <w:spacing w:after="200" w:line="276" w:lineRule="auto"/>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It</w:t>
      </w:r>
      <w:r w:rsidR="00E843FB" w:rsidRPr="00E843FB">
        <w:rPr>
          <w:rFonts w:asciiTheme="minorHAnsi" w:eastAsiaTheme="minorEastAsia" w:hAnsiTheme="minorHAnsi" w:cs="Arial"/>
          <w:sz w:val="22"/>
          <w:szCs w:val="22"/>
          <w:lang w:val="en-NZ" w:eastAsia="en-NZ"/>
        </w:rPr>
        <w:t xml:space="preserve"> is unclear from the table of proposed topics for domains, and from </w:t>
      </w:r>
      <w:proofErr w:type="spellStart"/>
      <w:r w:rsidR="00E843FB" w:rsidRPr="00E843FB">
        <w:rPr>
          <w:rFonts w:asciiTheme="minorHAnsi" w:eastAsiaTheme="minorEastAsia" w:hAnsiTheme="minorHAnsi" w:cs="Arial"/>
          <w:sz w:val="22"/>
          <w:szCs w:val="22"/>
          <w:lang w:val="en-NZ" w:eastAsia="en-NZ"/>
        </w:rPr>
        <w:t>MfE’s</w:t>
      </w:r>
      <w:proofErr w:type="spellEnd"/>
      <w:r w:rsidR="00E843FB" w:rsidRPr="00E843FB">
        <w:rPr>
          <w:rFonts w:asciiTheme="minorHAnsi" w:eastAsiaTheme="minorEastAsia" w:hAnsiTheme="minorHAnsi" w:cs="Arial"/>
          <w:sz w:val="22"/>
          <w:szCs w:val="22"/>
          <w:lang w:val="en-NZ" w:eastAsia="en-NZ"/>
        </w:rPr>
        <w:t xml:space="preserve"> reporting to date </w:t>
      </w:r>
      <w:r>
        <w:rPr>
          <w:rFonts w:asciiTheme="minorHAnsi" w:eastAsiaTheme="minorEastAsia" w:hAnsiTheme="minorHAnsi" w:cs="Arial"/>
          <w:sz w:val="22"/>
          <w:szCs w:val="22"/>
          <w:lang w:val="en-NZ" w:eastAsia="en-NZ"/>
        </w:rPr>
        <w:t xml:space="preserve">whether there is a role for territorial authorities. </w:t>
      </w:r>
      <w:proofErr w:type="spellStart"/>
      <w:r>
        <w:rPr>
          <w:rFonts w:asciiTheme="minorHAnsi" w:eastAsiaTheme="minorEastAsia" w:hAnsiTheme="minorHAnsi" w:cs="Arial"/>
          <w:sz w:val="22"/>
          <w:szCs w:val="22"/>
          <w:lang w:val="en-NZ" w:eastAsia="en-NZ"/>
        </w:rPr>
        <w:t>MfE’s</w:t>
      </w:r>
      <w:proofErr w:type="spellEnd"/>
      <w:r>
        <w:rPr>
          <w:rFonts w:asciiTheme="minorHAnsi" w:eastAsiaTheme="minorEastAsia" w:hAnsiTheme="minorHAnsi" w:cs="Arial"/>
          <w:sz w:val="22"/>
          <w:szCs w:val="22"/>
          <w:lang w:val="en-NZ" w:eastAsia="en-NZ"/>
        </w:rPr>
        <w:t xml:space="preserve"> reporting to date </w:t>
      </w:r>
      <w:r w:rsidR="00E843FB" w:rsidRPr="00E843FB">
        <w:rPr>
          <w:rFonts w:asciiTheme="minorHAnsi" w:eastAsiaTheme="minorEastAsia" w:hAnsiTheme="minorHAnsi" w:cs="Arial"/>
          <w:sz w:val="22"/>
          <w:szCs w:val="22"/>
          <w:lang w:val="en-NZ" w:eastAsia="en-NZ"/>
        </w:rPr>
        <w:t>uses local authority data from regional/unitary councils (e.g. from the regional sector for air, freshwater, land, and marine domains).</w:t>
      </w:r>
    </w:p>
    <w:p w:rsidR="00E843FB" w:rsidRDefault="00EF0C94" w:rsidP="00E843FB">
      <w:pPr>
        <w:spacing w:after="200" w:line="276" w:lineRule="auto"/>
        <w:rPr>
          <w:rFonts w:asciiTheme="minorHAnsi" w:eastAsiaTheme="minorEastAsia" w:hAnsiTheme="minorHAnsi" w:cs="Arial"/>
          <w:sz w:val="22"/>
          <w:szCs w:val="22"/>
          <w:lang w:val="en-NZ" w:eastAsia="en-NZ"/>
        </w:rPr>
      </w:pPr>
      <w:r w:rsidRPr="00F56395">
        <w:rPr>
          <w:rFonts w:asciiTheme="minorHAnsi" w:eastAsiaTheme="minorEastAsia" w:hAnsiTheme="minorHAnsi" w:cs="Arial"/>
          <w:sz w:val="22"/>
          <w:szCs w:val="22"/>
          <w:lang w:val="en-NZ" w:eastAsia="en-NZ"/>
        </w:rPr>
        <w:t>It is conceivable, given the proposed topics, that a topic could be regulated which requires territorial authority (city and/ or district council) data.  For example, territorial authorities probably have the most comprehensive data on community drinking water supplies, and waste to landfill.  Such data could be relevant given the proposed topics for ‘management, resource use and other activities, and ‘waste, litter and other human activities’ under the freshwater and land domains</w:t>
      </w:r>
      <w:r w:rsidR="00F56395">
        <w:rPr>
          <w:rFonts w:asciiTheme="minorHAnsi" w:eastAsiaTheme="minorEastAsia" w:hAnsiTheme="minorHAnsi" w:cs="Arial"/>
          <w:sz w:val="22"/>
          <w:szCs w:val="22"/>
          <w:lang w:val="en-NZ" w:eastAsia="en-NZ"/>
        </w:rPr>
        <w:t>.</w:t>
      </w:r>
    </w:p>
    <w:p w:rsidR="00F56395" w:rsidRPr="00E843FB" w:rsidRDefault="00CB5116" w:rsidP="00E843FB">
      <w:pPr>
        <w:spacing w:after="200" w:line="276" w:lineRule="auto"/>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F</w:t>
      </w:r>
      <w:r w:rsidR="00F56395" w:rsidRPr="00F56395">
        <w:rPr>
          <w:rFonts w:asciiTheme="minorHAnsi" w:eastAsiaTheme="minorEastAsia" w:hAnsiTheme="minorHAnsi" w:cs="Arial"/>
          <w:sz w:val="22"/>
          <w:szCs w:val="22"/>
          <w:lang w:val="en-NZ" w:eastAsia="en-NZ"/>
        </w:rPr>
        <w:t>or reporting on topics, it will be important to make clear the roles and responsibilities of agencies involved in the national environmental information system</w:t>
      </w:r>
      <w:r w:rsidR="00F56395">
        <w:rPr>
          <w:rStyle w:val="FootnoteReference"/>
          <w:rFonts w:asciiTheme="minorHAnsi" w:eastAsiaTheme="minorEastAsia" w:hAnsiTheme="minorHAnsi" w:cs="Arial"/>
          <w:sz w:val="22"/>
          <w:szCs w:val="22"/>
          <w:lang w:val="en-NZ" w:eastAsia="en-NZ"/>
        </w:rPr>
        <w:footnoteReference w:id="2"/>
      </w:r>
      <w:r w:rsidR="00C76B07">
        <w:rPr>
          <w:rFonts w:asciiTheme="minorHAnsi" w:eastAsiaTheme="minorEastAsia" w:hAnsiTheme="minorHAnsi" w:cs="Arial"/>
          <w:sz w:val="22"/>
          <w:szCs w:val="22"/>
          <w:lang w:val="en-NZ" w:eastAsia="en-NZ"/>
        </w:rPr>
        <w:t xml:space="preserve">. </w:t>
      </w:r>
      <w:r w:rsidR="00F56395" w:rsidRPr="00F56395">
        <w:rPr>
          <w:rFonts w:asciiTheme="minorHAnsi" w:eastAsiaTheme="minorEastAsia" w:hAnsiTheme="minorHAnsi" w:cs="Arial"/>
          <w:sz w:val="22"/>
          <w:szCs w:val="22"/>
          <w:lang w:val="en-NZ" w:eastAsia="en-NZ"/>
        </w:rPr>
        <w:t xml:space="preserve">For </w:t>
      </w:r>
      <w:r w:rsidR="00224451">
        <w:rPr>
          <w:rFonts w:asciiTheme="minorHAnsi" w:eastAsiaTheme="minorEastAsia" w:hAnsiTheme="minorHAnsi" w:cs="Arial"/>
          <w:sz w:val="22"/>
          <w:szCs w:val="22"/>
          <w:lang w:val="en-NZ" w:eastAsia="en-NZ"/>
        </w:rPr>
        <w:t>l</w:t>
      </w:r>
      <w:r w:rsidR="00F56395" w:rsidRPr="00F56395">
        <w:rPr>
          <w:rFonts w:asciiTheme="minorHAnsi" w:eastAsiaTheme="minorEastAsia" w:hAnsiTheme="minorHAnsi" w:cs="Arial"/>
          <w:sz w:val="22"/>
          <w:szCs w:val="22"/>
          <w:lang w:val="en-NZ" w:eastAsia="en-NZ"/>
        </w:rPr>
        <w:t xml:space="preserve">ocal </w:t>
      </w:r>
      <w:r w:rsidR="00224451">
        <w:rPr>
          <w:rFonts w:asciiTheme="minorHAnsi" w:eastAsiaTheme="minorEastAsia" w:hAnsiTheme="minorHAnsi" w:cs="Arial"/>
          <w:sz w:val="22"/>
          <w:szCs w:val="22"/>
          <w:lang w:val="en-NZ" w:eastAsia="en-NZ"/>
        </w:rPr>
        <w:t>g</w:t>
      </w:r>
      <w:r w:rsidR="00F56395" w:rsidRPr="00F56395">
        <w:rPr>
          <w:rFonts w:asciiTheme="minorHAnsi" w:eastAsiaTheme="minorEastAsia" w:hAnsiTheme="minorHAnsi" w:cs="Arial"/>
          <w:sz w:val="22"/>
          <w:szCs w:val="22"/>
          <w:lang w:val="en-NZ" w:eastAsia="en-NZ"/>
        </w:rPr>
        <w:t>overnment, this includes being clear about the respective roles of each type of local authority: regional, unitary, city, and district councils, in data collection, analysis and interpretation</w:t>
      </w:r>
      <w:r w:rsidR="00C76B07">
        <w:rPr>
          <w:rFonts w:asciiTheme="minorHAnsi" w:eastAsiaTheme="minorEastAsia" w:hAnsiTheme="minorHAnsi" w:cs="Arial"/>
          <w:sz w:val="22"/>
          <w:szCs w:val="22"/>
          <w:lang w:val="en-NZ" w:eastAsia="en-NZ"/>
        </w:rPr>
        <w:t xml:space="preserve">. </w:t>
      </w:r>
    </w:p>
    <w:p w:rsidR="00CB5116" w:rsidRPr="00754A61" w:rsidRDefault="00CB5116" w:rsidP="00CB5116">
      <w:pPr>
        <w:pStyle w:val="BodyText"/>
        <w:spacing w:before="0" w:after="0"/>
        <w:rPr>
          <w:rFonts w:asciiTheme="minorHAnsi" w:hAnsiTheme="minorHAnsi" w:cs="Arial"/>
          <w:b/>
          <w:sz w:val="28"/>
          <w:szCs w:val="28"/>
        </w:rPr>
      </w:pPr>
      <w:r>
        <w:rPr>
          <w:rFonts w:asciiTheme="minorHAnsi" w:hAnsiTheme="minorHAnsi" w:cs="Arial"/>
          <w:b/>
          <w:sz w:val="28"/>
          <w:szCs w:val="28"/>
        </w:rPr>
        <w:t>Specific c</w:t>
      </w:r>
      <w:r w:rsidRPr="00754A61">
        <w:rPr>
          <w:rFonts w:asciiTheme="minorHAnsi" w:hAnsiTheme="minorHAnsi" w:cs="Arial"/>
          <w:b/>
          <w:sz w:val="28"/>
          <w:szCs w:val="28"/>
        </w:rPr>
        <w:t xml:space="preserve">omments </w:t>
      </w:r>
    </w:p>
    <w:p w:rsidR="00310E8A" w:rsidRDefault="00310E8A" w:rsidP="00754A61">
      <w:pPr>
        <w:rPr>
          <w:rFonts w:asciiTheme="minorHAnsi" w:eastAsiaTheme="minorEastAsia" w:hAnsiTheme="minorHAnsi" w:cs="Arial"/>
          <w:sz w:val="22"/>
          <w:szCs w:val="22"/>
          <w:lang w:val="en-NZ" w:eastAsia="en-NZ"/>
        </w:rPr>
      </w:pPr>
    </w:p>
    <w:p w:rsidR="00310E8A" w:rsidRPr="00310E8A" w:rsidRDefault="00310E8A" w:rsidP="00310E8A">
      <w:pPr>
        <w:spacing w:after="120" w:line="276" w:lineRule="auto"/>
        <w:rPr>
          <w:rFonts w:asciiTheme="minorHAnsi" w:eastAsiaTheme="minorEastAsia" w:hAnsiTheme="minorHAnsi" w:cs="Arial"/>
          <w:b/>
          <w:sz w:val="22"/>
          <w:szCs w:val="22"/>
          <w:lang w:val="en-NZ" w:eastAsia="en-NZ"/>
        </w:rPr>
      </w:pPr>
      <w:r w:rsidRPr="00310E8A">
        <w:rPr>
          <w:rFonts w:asciiTheme="minorHAnsi" w:eastAsiaTheme="minorEastAsia" w:hAnsiTheme="minorHAnsi" w:cs="Arial"/>
          <w:b/>
          <w:sz w:val="22"/>
          <w:szCs w:val="22"/>
          <w:lang w:val="en-NZ" w:eastAsia="en-NZ"/>
        </w:rPr>
        <w:t>Biodiversity and natural capital</w:t>
      </w:r>
    </w:p>
    <w:p w:rsidR="00310E8A" w:rsidRPr="00754A61" w:rsidRDefault="00310E8A" w:rsidP="00310E8A">
      <w:pPr>
        <w:spacing w:after="200" w:line="276" w:lineRule="auto"/>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 xml:space="preserve">In relation to biodiversity, </w:t>
      </w:r>
      <w:r w:rsidRPr="00754A61">
        <w:rPr>
          <w:rFonts w:asciiTheme="minorHAnsi" w:eastAsiaTheme="minorEastAsia" w:hAnsiTheme="minorHAnsi" w:cs="Arial"/>
          <w:sz w:val="22"/>
          <w:szCs w:val="22"/>
          <w:lang w:val="en-NZ" w:eastAsia="en-NZ"/>
        </w:rPr>
        <w:t xml:space="preserve">the topics proposed for domains are supported.  The topics are broad enough to encompass most of the statistics or measures that will be relevant to biodiversity reporting.  </w:t>
      </w:r>
    </w:p>
    <w:p w:rsidR="00310E8A" w:rsidRPr="00754A61" w:rsidRDefault="00310E8A" w:rsidP="00310E8A">
      <w:pPr>
        <w:spacing w:after="200" w:line="276" w:lineRule="auto"/>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 xml:space="preserve">However, two terms are absent from the framework and we find this surprising: “natural capital” and “ecosystem services”.  </w:t>
      </w:r>
      <w:r w:rsidRPr="00A91BE7">
        <w:rPr>
          <w:rFonts w:asciiTheme="minorHAnsi" w:eastAsiaTheme="minorEastAsia" w:hAnsiTheme="minorHAnsi" w:cs="Arial"/>
          <w:sz w:val="22"/>
          <w:szCs w:val="22"/>
          <w:lang w:val="en-NZ" w:eastAsia="en-NZ"/>
        </w:rPr>
        <w:t xml:space="preserve">These are important, commonly understood, ecological concepts and the current topics </w:t>
      </w:r>
      <w:r>
        <w:rPr>
          <w:rFonts w:asciiTheme="minorHAnsi" w:eastAsiaTheme="minorEastAsia" w:hAnsiTheme="minorHAnsi" w:cs="Arial"/>
          <w:sz w:val="22"/>
          <w:szCs w:val="22"/>
          <w:lang w:val="en-NZ" w:eastAsia="en-NZ"/>
        </w:rPr>
        <w:t xml:space="preserve">need to </w:t>
      </w:r>
      <w:r w:rsidRPr="00A91BE7">
        <w:rPr>
          <w:rFonts w:asciiTheme="minorHAnsi" w:eastAsiaTheme="minorEastAsia" w:hAnsiTheme="minorHAnsi" w:cs="Arial"/>
          <w:sz w:val="22"/>
          <w:szCs w:val="22"/>
          <w:lang w:val="en-NZ" w:eastAsia="en-NZ"/>
        </w:rPr>
        <w:t>capture them adequately.</w:t>
      </w:r>
    </w:p>
    <w:p w:rsidR="00310E8A" w:rsidRPr="00C22B69" w:rsidRDefault="00310E8A" w:rsidP="00310E8A">
      <w:pPr>
        <w:rPr>
          <w:rFonts w:asciiTheme="minorHAnsi" w:eastAsiaTheme="minorEastAsia" w:hAnsiTheme="minorHAnsi" w:cs="Arial"/>
          <w:sz w:val="22"/>
          <w:szCs w:val="22"/>
          <w:lang w:val="en-NZ" w:eastAsia="en-NZ"/>
        </w:rPr>
      </w:pPr>
      <w:r w:rsidRPr="00C22B69">
        <w:rPr>
          <w:rFonts w:asciiTheme="minorHAnsi" w:eastAsiaTheme="minorEastAsia" w:hAnsiTheme="minorHAnsi" w:cs="Arial"/>
          <w:sz w:val="22"/>
          <w:szCs w:val="22"/>
          <w:lang w:val="en-NZ" w:eastAsia="en-NZ"/>
        </w:rPr>
        <w:t xml:space="preserve">There is one proposed topic (across all domains) labelled “Impacts on biodiversity and ecosystem processes.”  Biodiversity is one component of natural capital but there are also a number of other important components.  See the Treasury explanation at: </w:t>
      </w:r>
      <w:hyperlink r:id="rId10" w:history="1">
        <w:r w:rsidRPr="00C22B69">
          <w:rPr>
            <w:rFonts w:asciiTheme="minorHAnsi" w:eastAsiaTheme="minorEastAsia" w:hAnsiTheme="minorHAnsi" w:cs="Arial"/>
            <w:sz w:val="22"/>
            <w:szCs w:val="22"/>
            <w:lang w:val="en-NZ" w:eastAsia="en-NZ"/>
          </w:rPr>
          <w:t>http://www.treasury.govt.nz/publications/research-policy/tp/higherlivingstandards/16.htm</w:t>
        </w:r>
      </w:hyperlink>
    </w:p>
    <w:p w:rsidR="00310E8A" w:rsidRPr="00C22B69" w:rsidRDefault="00310E8A" w:rsidP="00310E8A">
      <w:pPr>
        <w:rPr>
          <w:rFonts w:asciiTheme="minorHAnsi" w:eastAsiaTheme="minorEastAsia" w:hAnsiTheme="minorHAnsi" w:cs="Arial"/>
          <w:sz w:val="22"/>
          <w:szCs w:val="22"/>
          <w:lang w:val="en-NZ" w:eastAsia="en-NZ"/>
        </w:rPr>
      </w:pPr>
    </w:p>
    <w:p w:rsidR="00310E8A" w:rsidRPr="00C22B69" w:rsidRDefault="00310E8A" w:rsidP="00310E8A">
      <w:pPr>
        <w:rPr>
          <w:rFonts w:asciiTheme="minorHAnsi" w:eastAsiaTheme="minorEastAsia" w:hAnsiTheme="minorHAnsi" w:cs="Arial"/>
          <w:sz w:val="22"/>
          <w:szCs w:val="22"/>
          <w:lang w:val="en-NZ" w:eastAsia="en-NZ"/>
        </w:rPr>
      </w:pPr>
      <w:r w:rsidRPr="00C22B69">
        <w:rPr>
          <w:rFonts w:asciiTheme="minorHAnsi" w:eastAsiaTheme="minorEastAsia" w:hAnsiTheme="minorHAnsi" w:cs="Arial"/>
          <w:sz w:val="22"/>
          <w:szCs w:val="22"/>
          <w:lang w:val="en-NZ" w:eastAsia="en-NZ"/>
        </w:rPr>
        <w:t xml:space="preserve">Environmental reporting in a country like New Zealand that depends so heavily on its natural resources, should specifically address the concepts of natural capital and ecosystem services.  </w:t>
      </w:r>
    </w:p>
    <w:p w:rsidR="00310E8A" w:rsidRPr="00C22B69" w:rsidRDefault="00310E8A" w:rsidP="00310E8A">
      <w:pPr>
        <w:rPr>
          <w:rFonts w:asciiTheme="minorHAnsi" w:eastAsiaTheme="minorEastAsia" w:hAnsiTheme="minorHAnsi" w:cs="Arial"/>
          <w:sz w:val="22"/>
          <w:szCs w:val="22"/>
          <w:lang w:val="en-NZ" w:eastAsia="en-NZ"/>
        </w:rPr>
      </w:pPr>
    </w:p>
    <w:p w:rsidR="00310E8A" w:rsidRPr="00C22B69" w:rsidRDefault="00310E8A" w:rsidP="00310E8A">
      <w:pPr>
        <w:rPr>
          <w:rFonts w:asciiTheme="minorHAnsi" w:eastAsiaTheme="minorEastAsia" w:hAnsiTheme="minorHAnsi" w:cs="Arial"/>
          <w:sz w:val="22"/>
          <w:szCs w:val="22"/>
          <w:lang w:val="en-NZ" w:eastAsia="en-NZ"/>
        </w:rPr>
      </w:pPr>
      <w:r w:rsidRPr="00C22B69">
        <w:rPr>
          <w:rFonts w:asciiTheme="minorHAnsi" w:eastAsiaTheme="minorEastAsia" w:hAnsiTheme="minorHAnsi" w:cs="Arial"/>
          <w:sz w:val="22"/>
          <w:szCs w:val="22"/>
          <w:lang w:val="en-NZ" w:eastAsia="en-NZ"/>
        </w:rPr>
        <w:t xml:space="preserve">This would align with Treasury’s desire to expand the use of its Living Standards Framework </w:t>
      </w:r>
      <w:hyperlink r:id="rId11" w:history="1">
        <w:r w:rsidRPr="00C22B69">
          <w:rPr>
            <w:rFonts w:asciiTheme="minorHAnsi" w:eastAsiaTheme="minorEastAsia" w:hAnsiTheme="minorHAnsi" w:cs="Arial"/>
            <w:sz w:val="22"/>
            <w:szCs w:val="22"/>
            <w:lang w:val="en-NZ" w:eastAsia="en-NZ"/>
          </w:rPr>
          <w:t>http://www.treasury.govt.nz/publications/research-policy/wp/2015/15-12</w:t>
        </w:r>
      </w:hyperlink>
    </w:p>
    <w:p w:rsidR="00310E8A" w:rsidRPr="00C22B69" w:rsidRDefault="00310E8A" w:rsidP="00310E8A">
      <w:pPr>
        <w:rPr>
          <w:rFonts w:asciiTheme="minorHAnsi" w:eastAsiaTheme="minorEastAsia" w:hAnsiTheme="minorHAnsi" w:cs="Arial"/>
          <w:sz w:val="22"/>
          <w:szCs w:val="22"/>
          <w:lang w:val="en-NZ" w:eastAsia="en-NZ"/>
        </w:rPr>
      </w:pPr>
    </w:p>
    <w:p w:rsidR="00310E8A" w:rsidRPr="00754A61" w:rsidRDefault="00310E8A" w:rsidP="00754A61">
      <w:pPr>
        <w:rPr>
          <w:rFonts w:asciiTheme="minorHAnsi" w:eastAsiaTheme="minorEastAsia" w:hAnsiTheme="minorHAnsi" w:cs="Arial"/>
          <w:sz w:val="22"/>
          <w:szCs w:val="22"/>
          <w:lang w:val="en-NZ" w:eastAsia="en-NZ"/>
        </w:rPr>
      </w:pPr>
    </w:p>
    <w:p w:rsidR="00B033FB" w:rsidRDefault="00B033FB" w:rsidP="00A80FF7">
      <w:pPr>
        <w:spacing w:after="120" w:line="276" w:lineRule="auto"/>
        <w:rPr>
          <w:rFonts w:asciiTheme="minorHAnsi" w:eastAsiaTheme="minorEastAsia" w:hAnsiTheme="minorHAnsi" w:cs="Arial"/>
          <w:b/>
          <w:sz w:val="22"/>
          <w:szCs w:val="22"/>
          <w:lang w:val="en-NZ" w:eastAsia="en-NZ"/>
        </w:rPr>
      </w:pPr>
    </w:p>
    <w:p w:rsidR="00754A61" w:rsidRPr="00E47F8F" w:rsidRDefault="006F03F0" w:rsidP="00A80FF7">
      <w:pPr>
        <w:spacing w:after="120" w:line="276" w:lineRule="auto"/>
        <w:rPr>
          <w:rFonts w:asciiTheme="minorHAnsi" w:eastAsiaTheme="minorEastAsia" w:hAnsiTheme="minorHAnsi" w:cs="Arial"/>
          <w:b/>
          <w:sz w:val="22"/>
          <w:szCs w:val="22"/>
          <w:lang w:val="en-NZ" w:eastAsia="en-NZ"/>
        </w:rPr>
      </w:pPr>
      <w:r>
        <w:rPr>
          <w:rFonts w:asciiTheme="minorHAnsi" w:eastAsiaTheme="minorEastAsia" w:hAnsiTheme="minorHAnsi" w:cs="Arial"/>
          <w:b/>
          <w:sz w:val="22"/>
          <w:szCs w:val="22"/>
          <w:lang w:val="en-NZ" w:eastAsia="en-NZ"/>
        </w:rPr>
        <w:t>A</w:t>
      </w:r>
      <w:r w:rsidR="00E47F8F" w:rsidRPr="00E47F8F">
        <w:rPr>
          <w:rFonts w:asciiTheme="minorHAnsi" w:eastAsiaTheme="minorEastAsia" w:hAnsiTheme="minorHAnsi" w:cs="Arial"/>
          <w:b/>
          <w:sz w:val="22"/>
          <w:szCs w:val="22"/>
          <w:lang w:val="en-NZ" w:eastAsia="en-NZ"/>
        </w:rPr>
        <w:t xml:space="preserve">mendments </w:t>
      </w:r>
      <w:r>
        <w:rPr>
          <w:rFonts w:asciiTheme="minorHAnsi" w:eastAsiaTheme="minorEastAsia" w:hAnsiTheme="minorHAnsi" w:cs="Arial"/>
          <w:b/>
          <w:sz w:val="22"/>
          <w:szCs w:val="22"/>
          <w:lang w:val="en-NZ" w:eastAsia="en-NZ"/>
        </w:rPr>
        <w:t>are sought to some text</w:t>
      </w:r>
    </w:p>
    <w:p w:rsidR="00A80FF7" w:rsidRDefault="00C76B07" w:rsidP="00E47F8F">
      <w:pPr>
        <w:rPr>
          <w:rFonts w:asciiTheme="minorHAnsi" w:eastAsiaTheme="minorEastAsia" w:hAnsiTheme="minorHAnsi" w:cs="Arial"/>
          <w:sz w:val="22"/>
          <w:szCs w:val="22"/>
          <w:lang w:val="en-NZ" w:eastAsia="en-NZ"/>
        </w:rPr>
      </w:pPr>
      <w:r w:rsidRPr="00E47F8F">
        <w:rPr>
          <w:rFonts w:asciiTheme="minorHAnsi" w:eastAsiaTheme="minorEastAsia" w:hAnsiTheme="minorHAnsi" w:cs="Arial"/>
          <w:i/>
          <w:sz w:val="22"/>
          <w:szCs w:val="22"/>
          <w:lang w:val="en-NZ" w:eastAsia="en-NZ"/>
        </w:rPr>
        <w:t>Impacts on biodiversity and ecosystem process</w:t>
      </w:r>
      <w:r w:rsidR="00A80FF7">
        <w:rPr>
          <w:rFonts w:asciiTheme="minorHAnsi" w:eastAsiaTheme="minorEastAsia" w:hAnsiTheme="minorHAnsi" w:cs="Arial"/>
          <w:sz w:val="22"/>
          <w:szCs w:val="22"/>
          <w:lang w:val="en-NZ" w:eastAsia="en-NZ"/>
        </w:rPr>
        <w:t>es</w:t>
      </w:r>
    </w:p>
    <w:p w:rsidR="00C76B07" w:rsidRDefault="00A80FF7" w:rsidP="00E47F8F">
      <w:pPr>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T</w:t>
      </w:r>
      <w:r w:rsidR="00C76B07" w:rsidRPr="00E47F8F">
        <w:rPr>
          <w:rFonts w:asciiTheme="minorHAnsi" w:eastAsiaTheme="minorEastAsia" w:hAnsiTheme="minorHAnsi" w:cs="Arial"/>
          <w:sz w:val="22"/>
          <w:szCs w:val="22"/>
          <w:lang w:val="en-NZ" w:eastAsia="en-NZ"/>
        </w:rPr>
        <w:t>he example given in the 3rd bullet is a state rather than an impact. An example of an impact would be, “the reduction in the extent of wetland habitat affects species abundance/biodiversity</w:t>
      </w:r>
      <w:r w:rsidR="00E47F8F">
        <w:rPr>
          <w:rFonts w:asciiTheme="minorHAnsi" w:eastAsiaTheme="minorEastAsia" w:hAnsiTheme="minorHAnsi" w:cs="Arial"/>
          <w:sz w:val="22"/>
          <w:szCs w:val="22"/>
          <w:lang w:val="en-NZ" w:eastAsia="en-NZ"/>
        </w:rPr>
        <w:t>.</w:t>
      </w:r>
      <w:r w:rsidR="00C76B07" w:rsidRPr="00E47F8F">
        <w:rPr>
          <w:rFonts w:asciiTheme="minorHAnsi" w:eastAsiaTheme="minorEastAsia" w:hAnsiTheme="minorHAnsi" w:cs="Arial"/>
          <w:sz w:val="22"/>
          <w:szCs w:val="22"/>
          <w:lang w:val="en-NZ" w:eastAsia="en-NZ"/>
        </w:rPr>
        <w:t>”</w:t>
      </w:r>
    </w:p>
    <w:p w:rsidR="00E47F8F" w:rsidRDefault="00E47F8F" w:rsidP="00E47F8F">
      <w:pPr>
        <w:rPr>
          <w:rFonts w:asciiTheme="minorHAnsi" w:eastAsiaTheme="minorEastAsia" w:hAnsiTheme="minorHAnsi" w:cs="Arial"/>
          <w:sz w:val="22"/>
          <w:szCs w:val="22"/>
          <w:lang w:val="en-NZ" w:eastAsia="en-NZ"/>
        </w:rPr>
      </w:pPr>
    </w:p>
    <w:p w:rsidR="00C726AB" w:rsidRDefault="00E47F8F" w:rsidP="00E47F8F">
      <w:pPr>
        <w:pStyle w:val="Tableheading"/>
        <w:spacing w:before="0" w:after="60" w:line="240" w:lineRule="atLeast"/>
        <w:ind w:left="0" w:firstLine="0"/>
        <w:rPr>
          <w:b w:val="0"/>
          <w:i/>
          <w:sz w:val="22"/>
        </w:rPr>
      </w:pPr>
      <w:r w:rsidRPr="00727253">
        <w:rPr>
          <w:b w:val="0"/>
          <w:i/>
          <w:sz w:val="22"/>
        </w:rPr>
        <w:t>Table 2</w:t>
      </w:r>
    </w:p>
    <w:p w:rsidR="00C76B07" w:rsidRPr="00E47F8F" w:rsidRDefault="00C726AB" w:rsidP="00E47F8F">
      <w:pPr>
        <w:pStyle w:val="Tableheading"/>
        <w:spacing w:before="0" w:after="60" w:line="240" w:lineRule="atLeast"/>
        <w:ind w:left="0" w:firstLine="0"/>
        <w:rPr>
          <w:rFonts w:asciiTheme="minorHAnsi" w:hAnsiTheme="minorHAnsi"/>
          <w:b w:val="0"/>
          <w:color w:val="000000" w:themeColor="text1"/>
          <w:sz w:val="22"/>
        </w:rPr>
      </w:pPr>
      <w:r>
        <w:rPr>
          <w:b w:val="0"/>
          <w:sz w:val="22"/>
        </w:rPr>
        <w:t>P</w:t>
      </w:r>
      <w:r w:rsidR="00E47F8F" w:rsidRPr="00E47F8F">
        <w:rPr>
          <w:b w:val="0"/>
          <w:sz w:val="22"/>
        </w:rPr>
        <w:t xml:space="preserve">roposed topics for all domains, amend as follows: </w:t>
      </w:r>
      <w:r w:rsidR="00C76B07" w:rsidRPr="00E47F8F">
        <w:rPr>
          <w:rFonts w:asciiTheme="minorHAnsi" w:hAnsiTheme="minorHAnsi"/>
          <w:b w:val="0"/>
          <w:strike/>
          <w:color w:val="000000" w:themeColor="text1"/>
          <w:sz w:val="22"/>
        </w:rPr>
        <w:t>Economic</w:t>
      </w:r>
      <w:r w:rsidR="00C76B07" w:rsidRPr="00E47F8F">
        <w:rPr>
          <w:rFonts w:asciiTheme="minorHAnsi" w:hAnsiTheme="minorHAnsi"/>
          <w:b w:val="0"/>
          <w:color w:val="000000" w:themeColor="text1"/>
          <w:sz w:val="22"/>
        </w:rPr>
        <w:t xml:space="preserve"> impact on </w:t>
      </w:r>
      <w:r w:rsidR="00E47F8F" w:rsidRPr="00E47F8F">
        <w:rPr>
          <w:rFonts w:asciiTheme="minorHAnsi" w:hAnsiTheme="minorHAnsi"/>
          <w:b w:val="0"/>
          <w:color w:val="000000" w:themeColor="text1"/>
          <w:sz w:val="22"/>
          <w:u w:val="single"/>
        </w:rPr>
        <w:t xml:space="preserve">the </w:t>
      </w:r>
      <w:r w:rsidR="00C76B07" w:rsidRPr="00E47F8F">
        <w:rPr>
          <w:rFonts w:asciiTheme="minorHAnsi" w:hAnsiTheme="minorHAnsi"/>
          <w:b w:val="0"/>
          <w:color w:val="000000" w:themeColor="text1"/>
          <w:sz w:val="22"/>
          <w:u w:val="single"/>
        </w:rPr>
        <w:t>economics of</w:t>
      </w:r>
      <w:r w:rsidR="00C76B07" w:rsidRPr="00E47F8F">
        <w:rPr>
          <w:rFonts w:asciiTheme="minorHAnsi" w:hAnsiTheme="minorHAnsi"/>
          <w:b w:val="0"/>
          <w:color w:val="000000" w:themeColor="text1"/>
          <w:sz w:val="22"/>
        </w:rPr>
        <w:t xml:space="preserve"> natural resource value, availability and use.  The </w:t>
      </w:r>
      <w:r w:rsidR="00C76B07" w:rsidRPr="00E47F8F">
        <w:rPr>
          <w:rFonts w:asciiTheme="minorHAnsi" w:hAnsiTheme="minorHAnsi"/>
          <w:b w:val="0"/>
          <w:strike/>
          <w:color w:val="000000" w:themeColor="text1"/>
          <w:sz w:val="22"/>
        </w:rPr>
        <w:t>economic</w:t>
      </w:r>
      <w:r w:rsidR="00C76B07" w:rsidRPr="00E47F8F">
        <w:rPr>
          <w:rFonts w:asciiTheme="minorHAnsi" w:hAnsiTheme="minorHAnsi"/>
          <w:b w:val="0"/>
          <w:color w:val="000000" w:themeColor="text1"/>
          <w:sz w:val="22"/>
        </w:rPr>
        <w:t xml:space="preserve"> impact the state of the environment has on natural resource </w:t>
      </w:r>
      <w:r w:rsidR="00C76B07" w:rsidRPr="00E47F8F">
        <w:rPr>
          <w:rFonts w:asciiTheme="minorHAnsi" w:hAnsiTheme="minorHAnsi"/>
          <w:b w:val="0"/>
          <w:color w:val="000000" w:themeColor="text1"/>
          <w:sz w:val="22"/>
          <w:u w:val="single"/>
        </w:rPr>
        <w:t>economic</w:t>
      </w:r>
      <w:r w:rsidR="00C76B07" w:rsidRPr="00E47F8F">
        <w:rPr>
          <w:rFonts w:asciiTheme="minorHAnsi" w:hAnsiTheme="minorHAnsi"/>
          <w:b w:val="0"/>
          <w:color w:val="000000" w:themeColor="text1"/>
          <w:sz w:val="22"/>
        </w:rPr>
        <w:t xml:space="preserve"> value, availability and use, for example… </w:t>
      </w:r>
    </w:p>
    <w:p w:rsidR="00E47F8F" w:rsidRDefault="00E47F8F" w:rsidP="00E47F8F">
      <w:pPr>
        <w:rPr>
          <w:rFonts w:asciiTheme="minorHAnsi" w:hAnsiTheme="minorHAnsi"/>
          <w:color w:val="000000" w:themeColor="text1"/>
          <w:sz w:val="22"/>
          <w:szCs w:val="22"/>
        </w:rPr>
      </w:pPr>
    </w:p>
    <w:p w:rsidR="00C726AB" w:rsidRDefault="00C76B07" w:rsidP="00E47F8F">
      <w:pPr>
        <w:rPr>
          <w:rFonts w:asciiTheme="minorHAnsi" w:hAnsiTheme="minorHAnsi"/>
          <w:color w:val="000000" w:themeColor="text1"/>
          <w:sz w:val="22"/>
          <w:szCs w:val="22"/>
        </w:rPr>
      </w:pPr>
      <w:r w:rsidRPr="00727253">
        <w:rPr>
          <w:rFonts w:asciiTheme="minorHAnsi" w:hAnsiTheme="minorHAnsi"/>
          <w:i/>
          <w:color w:val="000000" w:themeColor="text1"/>
          <w:sz w:val="22"/>
          <w:szCs w:val="22"/>
        </w:rPr>
        <w:t>Topic - Marine (Stat</w:t>
      </w:r>
      <w:r w:rsidRPr="00727253">
        <w:rPr>
          <w:rFonts w:asciiTheme="minorHAnsi" w:hAnsiTheme="minorHAnsi"/>
          <w:color w:val="000000" w:themeColor="text1"/>
          <w:sz w:val="22"/>
          <w:szCs w:val="22"/>
        </w:rPr>
        <w:t>e)</w:t>
      </w:r>
    </w:p>
    <w:p w:rsidR="00C76B07" w:rsidRPr="00E47F8F" w:rsidRDefault="00C726AB" w:rsidP="00E47F8F">
      <w:pPr>
        <w:rPr>
          <w:rFonts w:asciiTheme="minorHAnsi" w:hAnsiTheme="minorHAnsi"/>
          <w:color w:val="000000" w:themeColor="text1"/>
          <w:sz w:val="22"/>
          <w:szCs w:val="22"/>
        </w:rPr>
      </w:pPr>
      <w:r>
        <w:rPr>
          <w:rFonts w:asciiTheme="minorHAnsi" w:hAnsiTheme="minorHAnsi"/>
          <w:color w:val="000000" w:themeColor="text1"/>
          <w:sz w:val="22"/>
          <w:szCs w:val="22"/>
        </w:rPr>
        <w:t>A</w:t>
      </w:r>
      <w:r w:rsidR="00516606">
        <w:rPr>
          <w:rFonts w:asciiTheme="minorHAnsi" w:hAnsiTheme="minorHAnsi"/>
          <w:color w:val="000000" w:themeColor="text1"/>
          <w:sz w:val="22"/>
          <w:szCs w:val="22"/>
        </w:rPr>
        <w:t>mend as follows</w:t>
      </w:r>
      <w:r w:rsidR="00C76B07" w:rsidRPr="00727253">
        <w:rPr>
          <w:rFonts w:asciiTheme="minorHAnsi" w:hAnsiTheme="minorHAnsi"/>
          <w:color w:val="000000" w:themeColor="text1"/>
          <w:sz w:val="22"/>
          <w:szCs w:val="22"/>
        </w:rPr>
        <w:t>:</w:t>
      </w:r>
      <w:r w:rsidR="00727253">
        <w:rPr>
          <w:rFonts w:asciiTheme="minorHAnsi" w:hAnsiTheme="minorHAnsi"/>
          <w:color w:val="000000" w:themeColor="text1"/>
          <w:sz w:val="22"/>
          <w:szCs w:val="22"/>
        </w:rPr>
        <w:t xml:space="preserve"> </w:t>
      </w:r>
      <w:r w:rsidR="00C76B07" w:rsidRPr="00E47F8F">
        <w:rPr>
          <w:rFonts w:asciiTheme="minorHAnsi" w:hAnsiTheme="minorHAnsi"/>
          <w:color w:val="000000" w:themeColor="text1"/>
          <w:sz w:val="22"/>
          <w:szCs w:val="22"/>
        </w:rPr>
        <w:t xml:space="preserve">Marine water quality </w:t>
      </w:r>
      <w:r w:rsidR="00C76B07" w:rsidRPr="00E47F8F">
        <w:rPr>
          <w:rFonts w:asciiTheme="minorHAnsi" w:hAnsiTheme="minorHAnsi"/>
          <w:strike/>
          <w:color w:val="000000" w:themeColor="text1"/>
          <w:sz w:val="22"/>
          <w:szCs w:val="22"/>
        </w:rPr>
        <w:t>and ocean acidity</w:t>
      </w:r>
      <w:r w:rsidR="00C76B07" w:rsidRPr="00E47F8F">
        <w:rPr>
          <w:rFonts w:asciiTheme="minorHAnsi" w:hAnsiTheme="minorHAnsi"/>
          <w:color w:val="000000" w:themeColor="text1"/>
          <w:sz w:val="22"/>
          <w:szCs w:val="22"/>
        </w:rPr>
        <w:t xml:space="preserve"> – acidity is a component of water quality</w:t>
      </w:r>
    </w:p>
    <w:p w:rsidR="00E47F8F" w:rsidRDefault="00E47F8F" w:rsidP="00E47F8F">
      <w:pPr>
        <w:rPr>
          <w:rFonts w:asciiTheme="minorHAnsi" w:hAnsiTheme="minorHAnsi"/>
          <w:color w:val="000000" w:themeColor="text1"/>
          <w:sz w:val="22"/>
          <w:szCs w:val="22"/>
        </w:rPr>
      </w:pPr>
    </w:p>
    <w:p w:rsidR="00C726AB" w:rsidRDefault="00C76B07" w:rsidP="00E47F8F">
      <w:pPr>
        <w:rPr>
          <w:rFonts w:asciiTheme="minorHAnsi" w:hAnsiTheme="minorHAnsi"/>
          <w:i/>
          <w:color w:val="000000" w:themeColor="text1"/>
          <w:sz w:val="22"/>
          <w:szCs w:val="22"/>
        </w:rPr>
      </w:pPr>
      <w:r w:rsidRPr="00727253">
        <w:rPr>
          <w:rFonts w:asciiTheme="minorHAnsi" w:hAnsiTheme="minorHAnsi"/>
          <w:i/>
          <w:color w:val="000000" w:themeColor="text1"/>
          <w:sz w:val="22"/>
          <w:szCs w:val="22"/>
        </w:rPr>
        <w:t>Topic - Marine (State</w:t>
      </w:r>
      <w:r w:rsidR="00C726AB">
        <w:rPr>
          <w:rFonts w:asciiTheme="minorHAnsi" w:hAnsiTheme="minorHAnsi"/>
          <w:i/>
          <w:color w:val="000000" w:themeColor="text1"/>
          <w:sz w:val="22"/>
          <w:szCs w:val="22"/>
        </w:rPr>
        <w:t>)</w:t>
      </w:r>
    </w:p>
    <w:p w:rsidR="00C76B07" w:rsidRPr="00E47F8F" w:rsidRDefault="00C726AB" w:rsidP="00E47F8F">
      <w:pPr>
        <w:rPr>
          <w:rFonts w:asciiTheme="minorHAnsi" w:hAnsiTheme="minorHAnsi"/>
          <w:color w:val="000000" w:themeColor="text1"/>
          <w:sz w:val="22"/>
          <w:szCs w:val="22"/>
        </w:rPr>
      </w:pPr>
      <w:r>
        <w:rPr>
          <w:rFonts w:asciiTheme="minorHAnsi" w:hAnsiTheme="minorHAnsi"/>
          <w:color w:val="000000" w:themeColor="text1"/>
          <w:sz w:val="22"/>
          <w:szCs w:val="22"/>
        </w:rPr>
        <w:t>A</w:t>
      </w:r>
      <w:r w:rsidR="00516606">
        <w:rPr>
          <w:rFonts w:asciiTheme="minorHAnsi" w:hAnsiTheme="minorHAnsi"/>
          <w:color w:val="000000" w:themeColor="text1"/>
          <w:sz w:val="22"/>
          <w:szCs w:val="22"/>
        </w:rPr>
        <w:t>mend as follows</w:t>
      </w:r>
      <w:r w:rsidR="00C76B07" w:rsidRPr="00727253">
        <w:rPr>
          <w:rFonts w:asciiTheme="minorHAnsi" w:hAnsiTheme="minorHAnsi"/>
          <w:i/>
          <w:color w:val="000000" w:themeColor="text1"/>
          <w:sz w:val="22"/>
          <w:szCs w:val="22"/>
        </w:rPr>
        <w:t>:</w:t>
      </w:r>
      <w:r w:rsidR="00727253">
        <w:rPr>
          <w:rFonts w:asciiTheme="minorHAnsi" w:hAnsiTheme="minorHAnsi"/>
          <w:i/>
          <w:color w:val="000000" w:themeColor="text1"/>
          <w:sz w:val="22"/>
          <w:szCs w:val="22"/>
        </w:rPr>
        <w:t xml:space="preserve"> </w:t>
      </w:r>
      <w:r w:rsidR="00C76B07" w:rsidRPr="00E47F8F">
        <w:rPr>
          <w:rFonts w:asciiTheme="minorHAnsi" w:hAnsiTheme="minorHAnsi"/>
          <w:color w:val="000000" w:themeColor="text1"/>
          <w:sz w:val="22"/>
          <w:szCs w:val="22"/>
        </w:rPr>
        <w:t xml:space="preserve">Sea level, </w:t>
      </w:r>
      <w:r w:rsidR="00C76B07" w:rsidRPr="00E47F8F">
        <w:rPr>
          <w:rFonts w:asciiTheme="minorHAnsi" w:hAnsiTheme="minorHAnsi"/>
          <w:strike/>
          <w:color w:val="000000" w:themeColor="text1"/>
          <w:sz w:val="22"/>
          <w:szCs w:val="22"/>
        </w:rPr>
        <w:t>temperature</w:t>
      </w:r>
      <w:r w:rsidR="00C76B07" w:rsidRPr="00E47F8F">
        <w:rPr>
          <w:rFonts w:asciiTheme="minorHAnsi" w:hAnsiTheme="minorHAnsi"/>
          <w:color w:val="000000" w:themeColor="text1"/>
          <w:sz w:val="22"/>
          <w:szCs w:val="22"/>
        </w:rPr>
        <w:t xml:space="preserve"> and circulation – temperature is a component of water quality (which is a separate state)</w:t>
      </w:r>
    </w:p>
    <w:p w:rsidR="00E843FB" w:rsidRDefault="00E843FB" w:rsidP="00754A61">
      <w:pPr>
        <w:spacing w:after="200" w:line="276" w:lineRule="auto"/>
        <w:rPr>
          <w:rFonts w:asciiTheme="minorHAnsi" w:eastAsiaTheme="minorEastAsia" w:hAnsiTheme="minorHAnsi" w:cs="Arial"/>
          <w:b/>
          <w:sz w:val="22"/>
          <w:szCs w:val="22"/>
          <w:lang w:val="en-NZ" w:eastAsia="en-NZ"/>
        </w:rPr>
      </w:pPr>
    </w:p>
    <w:p w:rsidR="006F03F0" w:rsidRDefault="006F03F0" w:rsidP="00A80FF7">
      <w:pPr>
        <w:spacing w:after="120" w:line="276" w:lineRule="auto"/>
        <w:rPr>
          <w:rFonts w:asciiTheme="minorHAnsi" w:eastAsiaTheme="minorEastAsia" w:hAnsiTheme="minorHAnsi" w:cs="Arial"/>
          <w:b/>
          <w:sz w:val="22"/>
          <w:szCs w:val="22"/>
          <w:lang w:val="en-NZ" w:eastAsia="en-NZ"/>
        </w:rPr>
      </w:pPr>
      <w:r w:rsidRPr="006F03F0">
        <w:rPr>
          <w:rFonts w:asciiTheme="minorHAnsi" w:eastAsiaTheme="minorEastAsia" w:hAnsiTheme="minorHAnsi" w:cs="Arial"/>
          <w:b/>
          <w:sz w:val="22"/>
          <w:szCs w:val="22"/>
          <w:lang w:val="en-NZ" w:eastAsia="en-NZ"/>
        </w:rPr>
        <w:t>Clarification is sought on matters</w:t>
      </w:r>
    </w:p>
    <w:p w:rsidR="00C726AB" w:rsidRDefault="008309D7" w:rsidP="00C726AB">
      <w:pPr>
        <w:spacing w:line="276" w:lineRule="auto"/>
        <w:rPr>
          <w:rFonts w:asciiTheme="minorHAnsi" w:eastAsiaTheme="minorEastAsia" w:hAnsiTheme="minorHAnsi" w:cs="Arial"/>
          <w:i/>
          <w:sz w:val="22"/>
          <w:szCs w:val="22"/>
          <w:lang w:val="en-NZ" w:eastAsia="en-NZ"/>
        </w:rPr>
      </w:pPr>
      <w:r w:rsidRPr="00C726AB">
        <w:rPr>
          <w:rFonts w:asciiTheme="minorHAnsi" w:eastAsiaTheme="minorEastAsia" w:hAnsiTheme="minorHAnsi" w:cs="Arial"/>
          <w:i/>
          <w:sz w:val="22"/>
          <w:szCs w:val="22"/>
          <w:lang w:val="en-NZ" w:eastAsia="en-NZ"/>
        </w:rPr>
        <w:t>Pressure Topic</w:t>
      </w:r>
      <w:r w:rsidR="00C726AB" w:rsidRPr="00C726AB">
        <w:rPr>
          <w:rFonts w:asciiTheme="minorHAnsi" w:eastAsiaTheme="minorEastAsia" w:hAnsiTheme="minorHAnsi" w:cs="Arial"/>
          <w:i/>
          <w:sz w:val="22"/>
          <w:szCs w:val="22"/>
          <w:lang w:val="en-NZ" w:eastAsia="en-NZ"/>
        </w:rPr>
        <w:t>s</w:t>
      </w:r>
    </w:p>
    <w:p w:rsidR="008309D7" w:rsidRPr="00C726AB" w:rsidRDefault="00C726AB" w:rsidP="006F03F0">
      <w:pPr>
        <w:spacing w:after="200" w:line="276" w:lineRule="auto"/>
        <w:rPr>
          <w:rFonts w:asciiTheme="minorHAnsi" w:eastAsiaTheme="minorEastAsia" w:hAnsiTheme="minorHAnsi" w:cs="Arial"/>
          <w:i/>
          <w:sz w:val="22"/>
          <w:szCs w:val="22"/>
          <w:lang w:val="en-NZ" w:eastAsia="en-NZ"/>
        </w:rPr>
      </w:pPr>
      <w:r w:rsidRPr="00C726AB">
        <w:rPr>
          <w:rFonts w:asciiTheme="minorHAnsi" w:eastAsiaTheme="minorEastAsia" w:hAnsiTheme="minorHAnsi" w:cs="Arial"/>
          <w:sz w:val="22"/>
          <w:szCs w:val="22"/>
          <w:lang w:val="en-NZ" w:eastAsia="en-NZ"/>
        </w:rPr>
        <w:t>In relation to w</w:t>
      </w:r>
      <w:r w:rsidR="008309D7" w:rsidRPr="00C726AB">
        <w:rPr>
          <w:rFonts w:asciiTheme="minorHAnsi" w:eastAsiaTheme="minorEastAsia" w:hAnsiTheme="minorHAnsi" w:cs="Arial"/>
          <w:sz w:val="22"/>
          <w:szCs w:val="22"/>
          <w:lang w:val="en-NZ" w:eastAsia="en-NZ"/>
        </w:rPr>
        <w:t>aste, litter and</w:t>
      </w:r>
      <w:r w:rsidR="008309D7" w:rsidRPr="006F03F0">
        <w:rPr>
          <w:rFonts w:asciiTheme="minorHAnsi" w:eastAsiaTheme="minorEastAsia" w:hAnsiTheme="minorHAnsi" w:cs="Arial"/>
          <w:sz w:val="22"/>
          <w:szCs w:val="22"/>
          <w:lang w:val="en-NZ" w:eastAsia="en-NZ"/>
        </w:rPr>
        <w:t xml:space="preserve"> other human activities:  </w:t>
      </w:r>
      <w:r w:rsidR="00A80FF7">
        <w:rPr>
          <w:rFonts w:asciiTheme="minorHAnsi" w:eastAsiaTheme="minorEastAsia" w:hAnsiTheme="minorHAnsi" w:cs="Arial"/>
          <w:sz w:val="22"/>
          <w:szCs w:val="22"/>
          <w:lang w:val="en-NZ" w:eastAsia="en-NZ"/>
        </w:rPr>
        <w:t>it is unclear</w:t>
      </w:r>
      <w:r w:rsidR="008309D7" w:rsidRPr="006F03F0">
        <w:rPr>
          <w:rFonts w:asciiTheme="minorHAnsi" w:eastAsiaTheme="minorEastAsia" w:hAnsiTheme="minorHAnsi" w:cs="Arial"/>
          <w:sz w:val="22"/>
          <w:szCs w:val="22"/>
          <w:lang w:val="en-NZ" w:eastAsia="en-NZ"/>
        </w:rPr>
        <w:t xml:space="preserve"> what the demarcation is between what would be covered by this topic and the pressure “Management and resource use”.  The examples given tend to support changing the pressure topics to “Abstraction and use” and “Discharges and development”.</w:t>
      </w:r>
    </w:p>
    <w:p w:rsidR="00F447A4" w:rsidRDefault="00F447A4" w:rsidP="006F03F0">
      <w:pPr>
        <w:rPr>
          <w:rFonts w:asciiTheme="minorHAnsi" w:eastAsiaTheme="minorEastAsia" w:hAnsiTheme="minorHAnsi" w:cs="Arial"/>
          <w:i/>
          <w:sz w:val="22"/>
          <w:szCs w:val="22"/>
          <w:lang w:val="en-NZ" w:eastAsia="en-NZ"/>
        </w:rPr>
      </w:pPr>
      <w:r>
        <w:rPr>
          <w:rFonts w:asciiTheme="minorHAnsi" w:eastAsiaTheme="minorEastAsia" w:hAnsiTheme="minorHAnsi" w:cs="Arial"/>
          <w:i/>
          <w:sz w:val="22"/>
          <w:szCs w:val="22"/>
          <w:lang w:val="en-NZ" w:eastAsia="en-NZ"/>
        </w:rPr>
        <w:t xml:space="preserve">Freshwater </w:t>
      </w:r>
      <w:r w:rsidR="008309D7" w:rsidRPr="00A80FF7">
        <w:rPr>
          <w:rFonts w:asciiTheme="minorHAnsi" w:eastAsiaTheme="minorEastAsia" w:hAnsiTheme="minorHAnsi" w:cs="Arial"/>
          <w:i/>
          <w:sz w:val="22"/>
          <w:szCs w:val="22"/>
          <w:lang w:val="en-NZ" w:eastAsia="en-NZ"/>
        </w:rPr>
        <w:t xml:space="preserve">Topic </w:t>
      </w:r>
    </w:p>
    <w:p w:rsidR="00F447A4" w:rsidRDefault="00F447A4" w:rsidP="006F03F0">
      <w:pPr>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In relation to “Pressure from p</w:t>
      </w:r>
      <w:r w:rsidR="008309D7" w:rsidRPr="006F03F0">
        <w:rPr>
          <w:rFonts w:asciiTheme="minorHAnsi" w:eastAsiaTheme="minorEastAsia" w:hAnsiTheme="minorHAnsi" w:cs="Arial"/>
          <w:sz w:val="22"/>
          <w:szCs w:val="22"/>
          <w:lang w:val="en-NZ" w:eastAsia="en-NZ"/>
        </w:rPr>
        <w:t>hysical form of the land and freshwater environment</w:t>
      </w:r>
      <w:r w:rsidR="00A80FF7">
        <w:rPr>
          <w:rFonts w:asciiTheme="minorHAnsi" w:eastAsiaTheme="minorEastAsia" w:hAnsiTheme="minorHAnsi" w:cs="Arial"/>
          <w:sz w:val="22"/>
          <w:szCs w:val="22"/>
          <w:lang w:val="en-NZ" w:eastAsia="en-NZ"/>
        </w:rPr>
        <w:t>” i</w:t>
      </w:r>
      <w:r>
        <w:rPr>
          <w:rFonts w:asciiTheme="minorHAnsi" w:eastAsiaTheme="minorEastAsia" w:hAnsiTheme="minorHAnsi" w:cs="Arial"/>
          <w:sz w:val="22"/>
          <w:szCs w:val="22"/>
          <w:lang w:val="en-NZ" w:eastAsia="en-NZ"/>
        </w:rPr>
        <w:t xml:space="preserve">t is unclear what this is referring to. </w:t>
      </w:r>
    </w:p>
    <w:p w:rsidR="00F447A4" w:rsidRDefault="00F447A4" w:rsidP="006F03F0">
      <w:pPr>
        <w:rPr>
          <w:rFonts w:asciiTheme="minorHAnsi" w:eastAsiaTheme="minorEastAsia" w:hAnsiTheme="minorHAnsi" w:cs="Arial"/>
          <w:sz w:val="22"/>
          <w:szCs w:val="22"/>
          <w:lang w:val="en-NZ" w:eastAsia="en-NZ"/>
        </w:rPr>
      </w:pPr>
    </w:p>
    <w:p w:rsidR="00F447A4" w:rsidRDefault="00F447A4" w:rsidP="006F03F0">
      <w:pPr>
        <w:rPr>
          <w:rFonts w:asciiTheme="minorHAnsi" w:eastAsiaTheme="minorEastAsia" w:hAnsiTheme="minorHAnsi" w:cs="Arial"/>
          <w:i/>
          <w:sz w:val="22"/>
          <w:szCs w:val="22"/>
          <w:lang w:val="en-NZ" w:eastAsia="en-NZ"/>
        </w:rPr>
      </w:pPr>
      <w:r>
        <w:rPr>
          <w:rFonts w:asciiTheme="minorHAnsi" w:eastAsiaTheme="minorEastAsia" w:hAnsiTheme="minorHAnsi" w:cs="Arial"/>
          <w:i/>
          <w:sz w:val="22"/>
          <w:szCs w:val="22"/>
          <w:lang w:val="en-NZ" w:eastAsia="en-NZ"/>
        </w:rPr>
        <w:t xml:space="preserve">Freshwater Topic </w:t>
      </w:r>
    </w:p>
    <w:p w:rsidR="00F447A4" w:rsidRDefault="00F447A4" w:rsidP="006F03F0">
      <w:pPr>
        <w:rPr>
          <w:rFonts w:asciiTheme="minorHAnsi" w:eastAsiaTheme="minorEastAsia" w:hAnsiTheme="minorHAnsi" w:cs="Arial"/>
          <w:sz w:val="22"/>
          <w:szCs w:val="22"/>
          <w:lang w:val="en-NZ" w:eastAsia="en-NZ"/>
        </w:rPr>
      </w:pPr>
      <w:r w:rsidRPr="00F447A4">
        <w:rPr>
          <w:rFonts w:asciiTheme="minorHAnsi" w:eastAsiaTheme="minorEastAsia" w:hAnsiTheme="minorHAnsi" w:cs="Arial"/>
          <w:sz w:val="22"/>
          <w:szCs w:val="22"/>
          <w:lang w:val="en-NZ" w:eastAsia="en-NZ"/>
        </w:rPr>
        <w:t xml:space="preserve">In relation to “State of mineral and energy resources” it is unclear what this is </w:t>
      </w:r>
      <w:r w:rsidR="008309D7" w:rsidRPr="00F447A4">
        <w:rPr>
          <w:rFonts w:asciiTheme="minorHAnsi" w:eastAsiaTheme="minorEastAsia" w:hAnsiTheme="minorHAnsi" w:cs="Arial"/>
          <w:sz w:val="22"/>
          <w:szCs w:val="22"/>
          <w:lang w:val="en-NZ" w:eastAsia="en-NZ"/>
        </w:rPr>
        <w:t>s referring to</w:t>
      </w:r>
      <w:r w:rsidRPr="00F447A4">
        <w:rPr>
          <w:rFonts w:asciiTheme="minorHAnsi" w:eastAsiaTheme="minorEastAsia" w:hAnsiTheme="minorHAnsi" w:cs="Arial"/>
          <w:sz w:val="22"/>
          <w:szCs w:val="22"/>
          <w:lang w:val="en-NZ" w:eastAsia="en-NZ"/>
        </w:rPr>
        <w:t>. G</w:t>
      </w:r>
      <w:r w:rsidR="008309D7" w:rsidRPr="00F447A4">
        <w:rPr>
          <w:rFonts w:asciiTheme="minorHAnsi" w:eastAsiaTheme="minorEastAsia" w:hAnsiTheme="minorHAnsi" w:cs="Arial"/>
          <w:sz w:val="22"/>
          <w:szCs w:val="22"/>
          <w:lang w:val="en-NZ" w:eastAsia="en-NZ"/>
        </w:rPr>
        <w:t>eothermal waters are an energy resource</w:t>
      </w:r>
      <w:r>
        <w:rPr>
          <w:rFonts w:asciiTheme="minorHAnsi" w:eastAsiaTheme="minorEastAsia" w:hAnsiTheme="minorHAnsi" w:cs="Arial"/>
          <w:sz w:val="22"/>
          <w:szCs w:val="22"/>
          <w:lang w:val="en-NZ" w:eastAsia="en-NZ"/>
        </w:rPr>
        <w:t xml:space="preserve"> and h</w:t>
      </w:r>
      <w:r w:rsidR="008309D7" w:rsidRPr="00F447A4">
        <w:rPr>
          <w:rFonts w:asciiTheme="minorHAnsi" w:eastAsiaTheme="minorEastAsia" w:hAnsiTheme="minorHAnsi" w:cs="Arial"/>
          <w:sz w:val="22"/>
          <w:szCs w:val="22"/>
          <w:lang w:val="en-NZ" w:eastAsia="en-NZ"/>
        </w:rPr>
        <w:t>ydro energy is more of a potential energy and therefore</w:t>
      </w:r>
      <w:r w:rsidR="008309D7" w:rsidRPr="006F03F0">
        <w:rPr>
          <w:rFonts w:asciiTheme="minorHAnsi" w:eastAsiaTheme="minorEastAsia" w:hAnsiTheme="minorHAnsi" w:cs="Arial"/>
          <w:sz w:val="22"/>
          <w:szCs w:val="22"/>
          <w:lang w:val="en-NZ" w:eastAsia="en-NZ"/>
        </w:rPr>
        <w:t xml:space="preserve"> </w:t>
      </w:r>
      <w:r>
        <w:rPr>
          <w:rFonts w:asciiTheme="minorHAnsi" w:eastAsiaTheme="minorEastAsia" w:hAnsiTheme="minorHAnsi" w:cs="Arial"/>
          <w:sz w:val="22"/>
          <w:szCs w:val="22"/>
          <w:lang w:val="en-NZ" w:eastAsia="en-NZ"/>
        </w:rPr>
        <w:t>c</w:t>
      </w:r>
      <w:r w:rsidR="008309D7" w:rsidRPr="006F03F0">
        <w:rPr>
          <w:rFonts w:asciiTheme="minorHAnsi" w:eastAsiaTheme="minorEastAsia" w:hAnsiTheme="minorHAnsi" w:cs="Arial"/>
          <w:sz w:val="22"/>
          <w:szCs w:val="22"/>
          <w:lang w:val="en-NZ" w:eastAsia="en-NZ"/>
        </w:rPr>
        <w:t xml:space="preserve">ould be </w:t>
      </w:r>
      <w:r>
        <w:rPr>
          <w:rFonts w:asciiTheme="minorHAnsi" w:eastAsiaTheme="minorEastAsia" w:hAnsiTheme="minorHAnsi" w:cs="Arial"/>
          <w:sz w:val="22"/>
          <w:szCs w:val="22"/>
          <w:lang w:val="en-NZ" w:eastAsia="en-NZ"/>
        </w:rPr>
        <w:t xml:space="preserve">better </w:t>
      </w:r>
      <w:r w:rsidR="008309D7" w:rsidRPr="006F03F0">
        <w:rPr>
          <w:rFonts w:asciiTheme="minorHAnsi" w:eastAsiaTheme="minorEastAsia" w:hAnsiTheme="minorHAnsi" w:cs="Arial"/>
          <w:sz w:val="22"/>
          <w:szCs w:val="22"/>
          <w:lang w:val="en-NZ" w:eastAsia="en-NZ"/>
        </w:rPr>
        <w:t xml:space="preserve">assessed under Impacts (natural resource value ad availability). </w:t>
      </w:r>
      <w:r>
        <w:rPr>
          <w:rFonts w:asciiTheme="minorHAnsi" w:eastAsiaTheme="minorEastAsia" w:hAnsiTheme="minorHAnsi" w:cs="Arial"/>
          <w:sz w:val="22"/>
          <w:szCs w:val="22"/>
          <w:lang w:val="en-NZ" w:eastAsia="en-NZ"/>
        </w:rPr>
        <w:t>S</w:t>
      </w:r>
      <w:r w:rsidR="008309D7" w:rsidRPr="006F03F0">
        <w:rPr>
          <w:rFonts w:asciiTheme="minorHAnsi" w:eastAsiaTheme="minorEastAsia" w:hAnsiTheme="minorHAnsi" w:cs="Arial"/>
          <w:sz w:val="22"/>
          <w:szCs w:val="22"/>
          <w:lang w:val="en-NZ" w:eastAsia="en-NZ"/>
        </w:rPr>
        <w:t xml:space="preserve">ome waters could provide minerals, such as boric acid, but this </w:t>
      </w:r>
      <w:r>
        <w:rPr>
          <w:rFonts w:asciiTheme="minorHAnsi" w:eastAsiaTheme="minorEastAsia" w:hAnsiTheme="minorHAnsi" w:cs="Arial"/>
          <w:sz w:val="22"/>
          <w:szCs w:val="22"/>
          <w:lang w:val="en-NZ" w:eastAsia="en-NZ"/>
        </w:rPr>
        <w:t>is</w:t>
      </w:r>
      <w:r w:rsidR="008309D7" w:rsidRPr="006F03F0">
        <w:rPr>
          <w:rFonts w:asciiTheme="minorHAnsi" w:eastAsiaTheme="minorEastAsia" w:hAnsiTheme="minorHAnsi" w:cs="Arial"/>
          <w:sz w:val="22"/>
          <w:szCs w:val="22"/>
          <w:lang w:val="en-NZ" w:eastAsia="en-NZ"/>
        </w:rPr>
        <w:t xml:space="preserve"> fairly rare in New Zealand</w:t>
      </w:r>
      <w:r>
        <w:rPr>
          <w:rFonts w:asciiTheme="minorHAnsi" w:eastAsiaTheme="minorEastAsia" w:hAnsiTheme="minorHAnsi" w:cs="Arial"/>
          <w:sz w:val="22"/>
          <w:szCs w:val="22"/>
          <w:lang w:val="en-NZ" w:eastAsia="en-NZ"/>
        </w:rPr>
        <w:t xml:space="preserve">. </w:t>
      </w:r>
    </w:p>
    <w:p w:rsidR="00F447A4" w:rsidRDefault="00F447A4" w:rsidP="006F03F0">
      <w:pPr>
        <w:rPr>
          <w:rFonts w:asciiTheme="minorHAnsi" w:eastAsiaTheme="minorEastAsia" w:hAnsiTheme="minorHAnsi" w:cs="Arial"/>
          <w:sz w:val="22"/>
          <w:szCs w:val="22"/>
          <w:lang w:val="en-NZ" w:eastAsia="en-NZ"/>
        </w:rPr>
      </w:pPr>
    </w:p>
    <w:p w:rsidR="00F447A4" w:rsidRPr="0069407B" w:rsidRDefault="0069407B" w:rsidP="006F03F0">
      <w:pPr>
        <w:rPr>
          <w:rFonts w:asciiTheme="minorHAnsi" w:eastAsiaTheme="minorEastAsia" w:hAnsiTheme="minorHAnsi" w:cs="Arial"/>
          <w:i/>
          <w:sz w:val="22"/>
          <w:szCs w:val="22"/>
          <w:lang w:val="en-NZ" w:eastAsia="en-NZ"/>
        </w:rPr>
      </w:pPr>
      <w:r w:rsidRPr="0069407B">
        <w:rPr>
          <w:rFonts w:asciiTheme="minorHAnsi" w:eastAsiaTheme="minorEastAsia" w:hAnsiTheme="minorHAnsi" w:cs="Arial"/>
          <w:i/>
          <w:sz w:val="22"/>
          <w:szCs w:val="22"/>
          <w:lang w:val="en-NZ" w:eastAsia="en-NZ"/>
        </w:rPr>
        <w:t>Land topic</w:t>
      </w:r>
    </w:p>
    <w:p w:rsidR="008309D7" w:rsidRDefault="0069407B" w:rsidP="006F03F0">
      <w:pPr>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In relation to “l</w:t>
      </w:r>
      <w:r w:rsidR="008309D7" w:rsidRPr="006F03F0">
        <w:rPr>
          <w:rFonts w:asciiTheme="minorHAnsi" w:eastAsiaTheme="minorEastAsia" w:hAnsiTheme="minorHAnsi" w:cs="Arial"/>
          <w:sz w:val="22"/>
          <w:szCs w:val="22"/>
          <w:lang w:val="en-NZ" w:eastAsia="en-NZ"/>
        </w:rPr>
        <w:t>and species</w:t>
      </w:r>
      <w:r>
        <w:rPr>
          <w:rFonts w:asciiTheme="minorHAnsi" w:eastAsiaTheme="minorEastAsia" w:hAnsiTheme="minorHAnsi" w:cs="Arial"/>
          <w:sz w:val="22"/>
          <w:szCs w:val="22"/>
          <w:lang w:val="en-NZ" w:eastAsia="en-NZ"/>
        </w:rPr>
        <w:t>”, h</w:t>
      </w:r>
      <w:r w:rsidR="008309D7" w:rsidRPr="006F03F0">
        <w:rPr>
          <w:rFonts w:asciiTheme="minorHAnsi" w:eastAsiaTheme="minorEastAsia" w:hAnsiTheme="minorHAnsi" w:cs="Arial"/>
          <w:sz w:val="22"/>
          <w:szCs w:val="22"/>
          <w:lang w:val="en-NZ" w:eastAsia="en-NZ"/>
        </w:rPr>
        <w:t>ow will species and states be considered that cross over more than one state, i.e., some fish are both fresh and marine, birds</w:t>
      </w:r>
      <w:r>
        <w:rPr>
          <w:rFonts w:asciiTheme="minorHAnsi" w:eastAsiaTheme="minorEastAsia" w:hAnsiTheme="minorHAnsi" w:cs="Arial"/>
          <w:sz w:val="22"/>
          <w:szCs w:val="22"/>
          <w:lang w:val="en-NZ" w:eastAsia="en-NZ"/>
        </w:rPr>
        <w:t xml:space="preserve"> likewise cross habitats. </w:t>
      </w:r>
    </w:p>
    <w:p w:rsidR="0069407B" w:rsidRPr="006F03F0" w:rsidRDefault="0069407B" w:rsidP="006F03F0">
      <w:pPr>
        <w:rPr>
          <w:rFonts w:asciiTheme="minorHAnsi" w:eastAsiaTheme="minorEastAsia" w:hAnsiTheme="minorHAnsi" w:cs="Arial"/>
          <w:sz w:val="22"/>
          <w:szCs w:val="22"/>
          <w:lang w:val="en-NZ" w:eastAsia="en-NZ"/>
        </w:rPr>
      </w:pPr>
    </w:p>
    <w:p w:rsidR="008309D7" w:rsidRPr="006F03F0" w:rsidRDefault="0069407B" w:rsidP="006F03F0">
      <w:pPr>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 xml:space="preserve">Related to this, it is unclear how estuaries will be </w:t>
      </w:r>
      <w:r w:rsidR="008309D7" w:rsidRPr="006F03F0">
        <w:rPr>
          <w:rFonts w:asciiTheme="minorHAnsi" w:eastAsiaTheme="minorEastAsia" w:hAnsiTheme="minorHAnsi" w:cs="Arial"/>
          <w:sz w:val="22"/>
          <w:szCs w:val="22"/>
          <w:lang w:val="en-NZ" w:eastAsia="en-NZ"/>
        </w:rPr>
        <w:t>reported on</w:t>
      </w:r>
      <w:r>
        <w:rPr>
          <w:rFonts w:asciiTheme="minorHAnsi" w:eastAsiaTheme="minorEastAsia" w:hAnsiTheme="minorHAnsi" w:cs="Arial"/>
          <w:sz w:val="22"/>
          <w:szCs w:val="22"/>
          <w:lang w:val="en-NZ" w:eastAsia="en-NZ"/>
        </w:rPr>
        <w:t xml:space="preserve">. </w:t>
      </w:r>
    </w:p>
    <w:p w:rsidR="00E843FB" w:rsidRDefault="00E843FB" w:rsidP="006F03F0">
      <w:pPr>
        <w:rPr>
          <w:rFonts w:eastAsiaTheme="minorEastAsia" w:cs="Arial"/>
          <w:b/>
          <w:lang w:val="en-NZ" w:eastAsia="en-NZ"/>
        </w:rPr>
      </w:pPr>
    </w:p>
    <w:p w:rsidR="001207A1" w:rsidRPr="004356F7" w:rsidRDefault="001207A1" w:rsidP="004356F7">
      <w:pPr>
        <w:pStyle w:val="BodyText"/>
        <w:spacing w:before="0" w:after="0"/>
        <w:rPr>
          <w:rFonts w:asciiTheme="minorHAnsi" w:hAnsiTheme="minorHAnsi" w:cs="Arial"/>
          <w:b/>
          <w:sz w:val="28"/>
          <w:szCs w:val="28"/>
        </w:rPr>
      </w:pPr>
      <w:r w:rsidRPr="004356F7">
        <w:rPr>
          <w:rFonts w:asciiTheme="minorHAnsi" w:hAnsiTheme="minorHAnsi" w:cs="Arial"/>
          <w:b/>
          <w:sz w:val="28"/>
          <w:szCs w:val="28"/>
        </w:rPr>
        <w:t xml:space="preserve">Consultation with local authorities </w:t>
      </w:r>
    </w:p>
    <w:p w:rsidR="001207A1" w:rsidRDefault="001207A1" w:rsidP="001207A1">
      <w:pPr>
        <w:rPr>
          <w:rFonts w:asciiTheme="minorHAnsi" w:eastAsiaTheme="minorEastAsia" w:hAnsiTheme="minorHAnsi" w:cs="Arial"/>
          <w:sz w:val="22"/>
          <w:szCs w:val="22"/>
          <w:lang w:val="en-NZ" w:eastAsia="en-NZ"/>
        </w:rPr>
      </w:pPr>
      <w:r w:rsidRPr="00C22B69">
        <w:rPr>
          <w:rFonts w:asciiTheme="minorHAnsi" w:eastAsiaTheme="minorEastAsia" w:hAnsiTheme="minorHAnsi" w:cs="Arial"/>
          <w:sz w:val="22"/>
          <w:szCs w:val="22"/>
          <w:lang w:val="en-NZ" w:eastAsia="en-NZ"/>
        </w:rPr>
        <w:t xml:space="preserve">As the reporting process moves forward, </w:t>
      </w:r>
      <w:r>
        <w:rPr>
          <w:rFonts w:asciiTheme="minorHAnsi" w:eastAsiaTheme="minorEastAsia" w:hAnsiTheme="minorHAnsi" w:cs="Arial"/>
          <w:sz w:val="22"/>
          <w:szCs w:val="22"/>
          <w:lang w:val="en-NZ" w:eastAsia="en-NZ"/>
        </w:rPr>
        <w:t>T</w:t>
      </w:r>
      <w:r w:rsidRPr="00C22B69">
        <w:rPr>
          <w:rFonts w:asciiTheme="minorHAnsi" w:eastAsiaTheme="minorEastAsia" w:hAnsiTheme="minorHAnsi" w:cs="Arial"/>
          <w:sz w:val="22"/>
          <w:szCs w:val="22"/>
          <w:lang w:val="en-NZ" w:eastAsia="en-NZ"/>
        </w:rPr>
        <w:t>echnical Advisory Group</w:t>
      </w:r>
      <w:r>
        <w:rPr>
          <w:rFonts w:asciiTheme="minorHAnsi" w:eastAsiaTheme="minorEastAsia" w:hAnsiTheme="minorHAnsi" w:cs="Arial"/>
          <w:sz w:val="22"/>
          <w:szCs w:val="22"/>
          <w:lang w:val="en-NZ" w:eastAsia="en-NZ"/>
        </w:rPr>
        <w:t>s</w:t>
      </w:r>
      <w:r w:rsidRPr="00C22B69">
        <w:rPr>
          <w:rFonts w:asciiTheme="minorHAnsi" w:eastAsiaTheme="minorEastAsia" w:hAnsiTheme="minorHAnsi" w:cs="Arial"/>
          <w:sz w:val="22"/>
          <w:szCs w:val="22"/>
          <w:lang w:val="en-NZ" w:eastAsia="en-NZ"/>
        </w:rPr>
        <w:t xml:space="preserve"> on </w:t>
      </w:r>
      <w:r>
        <w:rPr>
          <w:rFonts w:asciiTheme="minorHAnsi" w:eastAsiaTheme="minorEastAsia" w:hAnsiTheme="minorHAnsi" w:cs="Arial"/>
          <w:sz w:val="22"/>
          <w:szCs w:val="22"/>
          <w:lang w:val="en-NZ" w:eastAsia="en-NZ"/>
        </w:rPr>
        <w:t xml:space="preserve">various matters, including </w:t>
      </w:r>
      <w:r w:rsidRPr="00C22B69">
        <w:rPr>
          <w:rFonts w:asciiTheme="minorHAnsi" w:eastAsiaTheme="minorEastAsia" w:hAnsiTheme="minorHAnsi" w:cs="Arial"/>
          <w:sz w:val="22"/>
          <w:szCs w:val="22"/>
          <w:lang w:val="en-NZ" w:eastAsia="en-NZ"/>
        </w:rPr>
        <w:t>biodiversity, comprising experts</w:t>
      </w:r>
      <w:r>
        <w:rPr>
          <w:rFonts w:asciiTheme="minorHAnsi" w:eastAsiaTheme="minorEastAsia" w:hAnsiTheme="minorHAnsi" w:cs="Arial"/>
          <w:sz w:val="22"/>
          <w:szCs w:val="22"/>
          <w:lang w:val="en-NZ" w:eastAsia="en-NZ"/>
        </w:rPr>
        <w:t>,</w:t>
      </w:r>
      <w:r w:rsidRPr="00C22B69">
        <w:rPr>
          <w:rFonts w:asciiTheme="minorHAnsi" w:eastAsiaTheme="minorEastAsia" w:hAnsiTheme="minorHAnsi" w:cs="Arial"/>
          <w:sz w:val="22"/>
          <w:szCs w:val="22"/>
          <w:lang w:val="en-NZ" w:eastAsia="en-NZ"/>
        </w:rPr>
        <w:t xml:space="preserve"> should be established to assist MfE and Statistics NZ.  </w:t>
      </w:r>
      <w:r>
        <w:rPr>
          <w:rFonts w:asciiTheme="minorHAnsi" w:eastAsiaTheme="minorEastAsia" w:hAnsiTheme="minorHAnsi" w:cs="Arial"/>
          <w:sz w:val="22"/>
          <w:szCs w:val="22"/>
          <w:lang w:val="en-NZ" w:eastAsia="en-NZ"/>
        </w:rPr>
        <w:t>Local authorities should be part of this, where they have a role in the provision of data.</w:t>
      </w:r>
    </w:p>
    <w:p w:rsidR="001207A1" w:rsidRDefault="001207A1" w:rsidP="001207A1">
      <w:pPr>
        <w:rPr>
          <w:rFonts w:asciiTheme="minorHAnsi" w:eastAsiaTheme="minorEastAsia" w:hAnsiTheme="minorHAnsi" w:cs="Arial"/>
          <w:sz w:val="22"/>
          <w:szCs w:val="22"/>
          <w:lang w:val="en-NZ" w:eastAsia="en-NZ"/>
        </w:rPr>
      </w:pPr>
    </w:p>
    <w:p w:rsidR="001207A1" w:rsidRPr="00C22B69" w:rsidRDefault="001207A1" w:rsidP="001207A1">
      <w:pPr>
        <w:rPr>
          <w:rFonts w:asciiTheme="minorHAnsi" w:eastAsiaTheme="minorEastAsia" w:hAnsiTheme="minorHAnsi" w:cs="Arial"/>
          <w:sz w:val="22"/>
          <w:szCs w:val="22"/>
          <w:lang w:val="en-NZ" w:eastAsia="en-NZ"/>
        </w:rPr>
      </w:pPr>
      <w:r>
        <w:rPr>
          <w:rFonts w:asciiTheme="minorHAnsi" w:eastAsiaTheme="minorEastAsia" w:hAnsiTheme="minorHAnsi" w:cs="Arial"/>
          <w:sz w:val="22"/>
          <w:szCs w:val="22"/>
          <w:lang w:val="en-NZ" w:eastAsia="en-NZ"/>
        </w:rPr>
        <w:t>Specific to biodiversity, p</w:t>
      </w:r>
      <w:r w:rsidRPr="00C22B69">
        <w:rPr>
          <w:rFonts w:asciiTheme="minorHAnsi" w:eastAsiaTheme="minorEastAsia" w:hAnsiTheme="minorHAnsi" w:cs="Arial"/>
          <w:sz w:val="22"/>
          <w:szCs w:val="22"/>
          <w:lang w:val="en-NZ" w:eastAsia="en-NZ"/>
        </w:rPr>
        <w:t xml:space="preserve">roducing a comprehensive, high quality environmental report on biodiversity will be difficult </w:t>
      </w:r>
      <w:r>
        <w:rPr>
          <w:rFonts w:asciiTheme="minorHAnsi" w:eastAsiaTheme="minorEastAsia" w:hAnsiTheme="minorHAnsi" w:cs="Arial"/>
          <w:sz w:val="22"/>
          <w:szCs w:val="22"/>
          <w:lang w:val="en-NZ" w:eastAsia="en-NZ"/>
        </w:rPr>
        <w:t xml:space="preserve">and is </w:t>
      </w:r>
      <w:r w:rsidRPr="00C22B69">
        <w:rPr>
          <w:rFonts w:asciiTheme="minorHAnsi" w:eastAsiaTheme="minorEastAsia" w:hAnsiTheme="minorHAnsi" w:cs="Arial"/>
          <w:sz w:val="22"/>
          <w:szCs w:val="22"/>
          <w:lang w:val="en-NZ" w:eastAsia="en-NZ"/>
        </w:rPr>
        <w:t>made more complex by the need to draw information from multiple domains that often won’t have biodiversity as their primary interest.  A Biodiversity TAG would be useful in that process and also to help identify suitable measures or statistics.  Members from loca</w:t>
      </w:r>
      <w:r>
        <w:rPr>
          <w:rFonts w:asciiTheme="minorHAnsi" w:eastAsiaTheme="minorEastAsia" w:hAnsiTheme="minorHAnsi" w:cs="Arial"/>
          <w:sz w:val="22"/>
          <w:szCs w:val="22"/>
          <w:lang w:val="en-NZ" w:eastAsia="en-NZ"/>
        </w:rPr>
        <w:t>l</w:t>
      </w:r>
      <w:r w:rsidRPr="00C22B69">
        <w:rPr>
          <w:rFonts w:asciiTheme="minorHAnsi" w:eastAsiaTheme="minorEastAsia" w:hAnsiTheme="minorHAnsi" w:cs="Arial"/>
          <w:sz w:val="22"/>
          <w:szCs w:val="22"/>
          <w:lang w:val="en-NZ" w:eastAsia="en-NZ"/>
        </w:rPr>
        <w:t xml:space="preserve"> government should be part of this TAG. </w:t>
      </w:r>
    </w:p>
    <w:p w:rsidR="001207A1" w:rsidRDefault="001207A1" w:rsidP="001207A1">
      <w:pPr>
        <w:rPr>
          <w:rFonts w:asciiTheme="minorHAnsi" w:eastAsiaTheme="minorEastAsia" w:hAnsiTheme="minorHAnsi" w:cs="Arial"/>
          <w:i/>
          <w:sz w:val="22"/>
          <w:szCs w:val="22"/>
          <w:lang w:val="en-NZ" w:eastAsia="en-NZ"/>
        </w:rPr>
      </w:pPr>
    </w:p>
    <w:p w:rsidR="001207A1" w:rsidRDefault="001207A1" w:rsidP="001207A1">
      <w:pPr>
        <w:rPr>
          <w:rFonts w:asciiTheme="minorHAnsi" w:eastAsiaTheme="minorEastAsia" w:hAnsiTheme="minorHAnsi" w:cs="Arial"/>
          <w:i/>
          <w:sz w:val="22"/>
          <w:szCs w:val="22"/>
          <w:lang w:val="en-NZ" w:eastAsia="en-NZ"/>
        </w:rPr>
      </w:pPr>
    </w:p>
    <w:p w:rsidR="001207A1" w:rsidRPr="00795FE5" w:rsidRDefault="00795FE5" w:rsidP="001207A1">
      <w:pPr>
        <w:rPr>
          <w:rFonts w:asciiTheme="minorHAnsi" w:eastAsiaTheme="minorEastAsia" w:hAnsiTheme="minorHAnsi" w:cs="Arial"/>
          <w:sz w:val="22"/>
          <w:szCs w:val="22"/>
          <w:lang w:val="en-NZ" w:eastAsia="en-NZ"/>
        </w:rPr>
      </w:pPr>
      <w:r w:rsidRPr="00795FE5">
        <w:rPr>
          <w:rFonts w:asciiTheme="minorHAnsi" w:eastAsiaTheme="minorEastAsia" w:hAnsiTheme="minorHAnsi" w:cs="Arial"/>
          <w:sz w:val="22"/>
          <w:szCs w:val="22"/>
          <w:lang w:val="en-NZ" w:eastAsia="en-NZ"/>
        </w:rPr>
        <w:t>Yours sincerely</w:t>
      </w:r>
    </w:p>
    <w:p w:rsidR="00795FE5" w:rsidRPr="00795FE5" w:rsidRDefault="00795FE5" w:rsidP="001207A1">
      <w:pPr>
        <w:rPr>
          <w:rFonts w:asciiTheme="minorHAnsi" w:eastAsiaTheme="minorEastAsia" w:hAnsiTheme="minorHAnsi" w:cs="Arial"/>
          <w:sz w:val="22"/>
          <w:szCs w:val="22"/>
          <w:lang w:val="en-NZ" w:eastAsia="en-NZ"/>
        </w:rPr>
      </w:pPr>
    </w:p>
    <w:p w:rsidR="00795FE5" w:rsidRPr="00795FE5" w:rsidRDefault="00795FE5" w:rsidP="001207A1">
      <w:pPr>
        <w:rPr>
          <w:rFonts w:asciiTheme="minorHAnsi" w:eastAsiaTheme="minorEastAsia" w:hAnsiTheme="minorHAnsi" w:cs="Arial"/>
          <w:sz w:val="22"/>
          <w:szCs w:val="22"/>
          <w:lang w:val="en-NZ" w:eastAsia="en-NZ"/>
        </w:rPr>
      </w:pPr>
      <w:proofErr w:type="spellStart"/>
      <w:r w:rsidRPr="00795FE5">
        <w:rPr>
          <w:rFonts w:asciiTheme="minorHAnsi" w:eastAsiaTheme="minorEastAsia" w:hAnsiTheme="minorHAnsi" w:cs="Arial"/>
          <w:sz w:val="22"/>
          <w:szCs w:val="22"/>
          <w:lang w:val="en-NZ" w:eastAsia="en-NZ"/>
        </w:rPr>
        <w:t>etc</w:t>
      </w:r>
      <w:proofErr w:type="spellEnd"/>
    </w:p>
    <w:p w:rsidR="00795FE5" w:rsidRDefault="00795FE5" w:rsidP="001207A1">
      <w:pPr>
        <w:rPr>
          <w:rFonts w:asciiTheme="minorHAnsi" w:eastAsiaTheme="minorEastAsia" w:hAnsiTheme="minorHAnsi" w:cs="Arial"/>
          <w:i/>
          <w:sz w:val="22"/>
          <w:szCs w:val="22"/>
          <w:lang w:val="en-NZ" w:eastAsia="en-NZ"/>
        </w:rPr>
      </w:pPr>
    </w:p>
    <w:p w:rsidR="008E5B94" w:rsidRPr="00DE16B4" w:rsidRDefault="008E5B94" w:rsidP="00DE16B4">
      <w:pPr>
        <w:spacing w:after="200" w:line="276" w:lineRule="auto"/>
        <w:rPr>
          <w:rFonts w:asciiTheme="minorHAnsi" w:eastAsiaTheme="minorEastAsia" w:hAnsiTheme="minorHAnsi" w:cs="Arial"/>
          <w:sz w:val="22"/>
          <w:szCs w:val="22"/>
          <w:lang w:val="en-NZ" w:eastAsia="en-NZ"/>
        </w:rPr>
      </w:pPr>
    </w:p>
    <w:p w:rsidR="00DA158A" w:rsidRDefault="00DA158A">
      <w:pPr>
        <w:rPr>
          <w:rFonts w:asciiTheme="minorHAnsi" w:eastAsiaTheme="minorEastAsia" w:hAnsiTheme="minorHAnsi" w:cs="Arial"/>
          <w:sz w:val="22"/>
          <w:szCs w:val="22"/>
          <w:lang w:val="en-NZ" w:eastAsia="en-NZ"/>
        </w:rPr>
      </w:pPr>
    </w:p>
    <w:p w:rsidR="00DA158A" w:rsidRDefault="00DA158A" w:rsidP="00A91BE7">
      <w:r>
        <w:t xml:space="preserve"> </w:t>
      </w:r>
    </w:p>
    <w:p w:rsidR="00DA158A" w:rsidRPr="008E5B94" w:rsidRDefault="00DA158A">
      <w:pPr>
        <w:rPr>
          <w:rFonts w:asciiTheme="minorHAnsi" w:eastAsiaTheme="minorEastAsia" w:hAnsiTheme="minorHAnsi" w:cs="Arial"/>
          <w:sz w:val="22"/>
          <w:szCs w:val="22"/>
          <w:lang w:val="en-NZ" w:eastAsia="en-NZ"/>
        </w:rPr>
      </w:pPr>
    </w:p>
    <w:sectPr w:rsidR="00DA158A" w:rsidRPr="008E5B94" w:rsidSect="00136460">
      <w:headerReference w:type="even" r:id="rId12"/>
      <w:headerReference w:type="default" r:id="rId13"/>
      <w:footerReference w:type="even" r:id="rId14"/>
      <w:footerReference w:type="default" r:id="rId15"/>
      <w:headerReference w:type="first" r:id="rId16"/>
      <w:footerReference w:type="first" r:id="rId17"/>
      <w:pgSz w:w="11906" w:h="16838" w:code="9"/>
      <w:pgMar w:top="1560" w:right="1700" w:bottom="907" w:left="1106"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B3" w:rsidRDefault="00E865B3">
      <w:r>
        <w:separator/>
      </w:r>
    </w:p>
  </w:endnote>
  <w:endnote w:type="continuationSeparator" w:id="0">
    <w:p w:rsidR="00E865B3" w:rsidRDefault="00E8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E5" w:rsidRDefault="00795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C3" w:rsidRPr="00B1071D" w:rsidRDefault="00B00905" w:rsidP="00D00E19">
    <w:pPr>
      <w:jc w:val="right"/>
      <w:rPr>
        <w:rFonts w:ascii="Arial" w:hAnsi="Arial" w:cs="Arial"/>
        <w:i/>
        <w:sz w:val="20"/>
        <w:szCs w:val="20"/>
      </w:rPr>
    </w:pPr>
    <w:r>
      <w:rPr>
        <w:rFonts w:ascii="Arial" w:hAnsi="Arial" w:cs="Arial"/>
        <w:i/>
        <w:noProof/>
        <w:sz w:val="20"/>
        <w:szCs w:val="20"/>
        <w:lang w:val="en-NZ" w:eastAsia="en-NZ"/>
      </w:rPr>
      <w:drawing>
        <wp:anchor distT="0" distB="0" distL="114300" distR="114300" simplePos="0" relativeHeight="251662336" behindDoc="1" locked="0" layoutInCell="1" allowOverlap="1" wp14:anchorId="2DCCBF90" wp14:editId="22DDD3A0">
          <wp:simplePos x="0" y="0"/>
          <wp:positionH relativeFrom="column">
            <wp:posOffset>-292100</wp:posOffset>
          </wp:positionH>
          <wp:positionV relativeFrom="paragraph">
            <wp:posOffset>-489585</wp:posOffset>
          </wp:positionV>
          <wp:extent cx="4319016" cy="899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NZ1102 Letterhead Update 01.jpg"/>
                  <pic:cNvPicPr/>
                </pic:nvPicPr>
                <pic:blipFill>
                  <a:blip r:embed="rId1">
                    <a:extLst>
                      <a:ext uri="{28A0092B-C50C-407E-A947-70E740481C1C}">
                        <a14:useLocalDpi xmlns:a14="http://schemas.microsoft.com/office/drawing/2010/main" val="0"/>
                      </a:ext>
                    </a:extLst>
                  </a:blip>
                  <a:stretch>
                    <a:fillRect/>
                  </a:stretch>
                </pic:blipFill>
                <pic:spPr>
                  <a:xfrm>
                    <a:off x="0" y="0"/>
                    <a:ext cx="4319016" cy="8991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E5" w:rsidRDefault="00795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B3" w:rsidRDefault="00E865B3">
      <w:r>
        <w:separator/>
      </w:r>
    </w:p>
  </w:footnote>
  <w:footnote w:type="continuationSeparator" w:id="0">
    <w:p w:rsidR="00E865B3" w:rsidRDefault="00E865B3">
      <w:r>
        <w:continuationSeparator/>
      </w:r>
    </w:p>
  </w:footnote>
  <w:footnote w:id="1">
    <w:p w:rsidR="00E843FB" w:rsidRPr="00F56395" w:rsidRDefault="00E843FB">
      <w:pPr>
        <w:pStyle w:val="FootnoteText"/>
        <w:rPr>
          <w:rFonts w:asciiTheme="minorHAnsi" w:hAnsiTheme="minorHAnsi"/>
          <w:lang w:val="en-NZ"/>
        </w:rPr>
      </w:pPr>
      <w:r>
        <w:rPr>
          <w:rStyle w:val="FootnoteReference"/>
        </w:rPr>
        <w:footnoteRef/>
      </w:r>
      <w:r>
        <w:t xml:space="preserve"> </w:t>
      </w:r>
      <w:r w:rsidRPr="00F56395">
        <w:rPr>
          <w:rFonts w:asciiTheme="minorHAnsi" w:hAnsiTheme="minorHAnsi"/>
          <w:sz w:val="18"/>
          <w:szCs w:val="18"/>
        </w:rPr>
        <w:t>Ministry for the Environment</w:t>
      </w:r>
      <w:r w:rsidR="00F56395">
        <w:rPr>
          <w:rFonts w:asciiTheme="minorHAnsi" w:hAnsiTheme="minorHAnsi"/>
          <w:sz w:val="18"/>
          <w:szCs w:val="18"/>
        </w:rPr>
        <w:t xml:space="preserve">, </w:t>
      </w:r>
      <w:r w:rsidRPr="00F56395">
        <w:rPr>
          <w:rFonts w:asciiTheme="minorHAnsi" w:hAnsiTheme="minorHAnsi"/>
          <w:sz w:val="18"/>
          <w:szCs w:val="18"/>
        </w:rPr>
        <w:t>2014</w:t>
      </w:r>
    </w:p>
  </w:footnote>
  <w:footnote w:id="2">
    <w:p w:rsidR="00F56395" w:rsidRPr="00F56395" w:rsidRDefault="00F56395">
      <w:pPr>
        <w:pStyle w:val="FootnoteText"/>
        <w:rPr>
          <w:lang w:val="en-NZ"/>
        </w:rPr>
      </w:pPr>
      <w:r>
        <w:rPr>
          <w:rStyle w:val="FootnoteReference"/>
        </w:rPr>
        <w:footnoteRef/>
      </w:r>
      <w:r>
        <w:t xml:space="preserve"> </w:t>
      </w:r>
      <w:r w:rsidRPr="00F56395">
        <w:rPr>
          <w:sz w:val="18"/>
          <w:szCs w:val="18"/>
        </w:rPr>
        <w:t xml:space="preserve">A </w:t>
      </w:r>
      <w:r w:rsidRPr="00F56395">
        <w:rPr>
          <w:rFonts w:asciiTheme="minorHAnsi" w:eastAsiaTheme="minorEastAsia" w:hAnsiTheme="minorHAnsi" w:cs="Arial"/>
          <w:sz w:val="18"/>
          <w:szCs w:val="18"/>
          <w:lang w:val="en-NZ" w:eastAsia="en-NZ"/>
        </w:rPr>
        <w:t>framework for Environmental Reporting in New Zealand.  Ministry for the Environment. 2014; page 7, Figure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E5" w:rsidRDefault="00E86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714657" o:spid="_x0000_s2050" type="#_x0000_t136" style="position:absolute;margin-left:0;margin-top:0;width:458.25pt;height:183.3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E5" w:rsidRDefault="00E86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714658" o:spid="_x0000_s2051" type="#_x0000_t136" style="position:absolute;margin-left:0;margin-top:0;width:458.25pt;height:183.3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05" w:rsidRDefault="00E865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714656" o:spid="_x0000_s2049" type="#_x0000_t136" style="position:absolute;margin-left:0;margin-top:0;width:458.25pt;height:183.3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36460">
      <w:rPr>
        <w:noProof/>
        <w:lang w:val="en-NZ" w:eastAsia="en-NZ"/>
      </w:rPr>
      <w:drawing>
        <wp:anchor distT="0" distB="0" distL="114300" distR="114300" simplePos="0" relativeHeight="251659264" behindDoc="0" locked="0" layoutInCell="1" allowOverlap="1" wp14:anchorId="7F9435E2" wp14:editId="73E4200D">
          <wp:simplePos x="0" y="0"/>
          <wp:positionH relativeFrom="page">
            <wp:posOffset>5727700</wp:posOffset>
          </wp:positionH>
          <wp:positionV relativeFrom="page">
            <wp:posOffset>357505</wp:posOffset>
          </wp:positionV>
          <wp:extent cx="1229360" cy="1596390"/>
          <wp:effectExtent l="0" t="0" r="8890" b="3810"/>
          <wp:wrapNone/>
          <wp:docPr id="2" name="Picture 2" descr="LGNZ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NZ_Header.jpg"/>
                  <pic:cNvPicPr/>
                </pic:nvPicPr>
                <pic:blipFill>
                  <a:blip r:embed="rId1"/>
                  <a:srcRect t="17698" r="23413"/>
                  <a:stretch>
                    <a:fillRect/>
                  </a:stretch>
                </pic:blipFill>
                <pic:spPr>
                  <a:xfrm>
                    <a:off x="0" y="0"/>
                    <a:ext cx="1229360" cy="15963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794"/>
    <w:multiLevelType w:val="hybridMultilevel"/>
    <w:tmpl w:val="862A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6793E"/>
    <w:multiLevelType w:val="hybridMultilevel"/>
    <w:tmpl w:val="33084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D30646"/>
    <w:multiLevelType w:val="hybridMultilevel"/>
    <w:tmpl w:val="24D8CECA"/>
    <w:lvl w:ilvl="0" w:tplc="B328A74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EB214F"/>
    <w:multiLevelType w:val="hybridMultilevel"/>
    <w:tmpl w:val="3234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17BF8"/>
    <w:multiLevelType w:val="hybridMultilevel"/>
    <w:tmpl w:val="62EA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D130A"/>
    <w:multiLevelType w:val="hybridMultilevel"/>
    <w:tmpl w:val="1A0A35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nsid w:val="16062B00"/>
    <w:multiLevelType w:val="hybridMultilevel"/>
    <w:tmpl w:val="B6BE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44BC6"/>
    <w:multiLevelType w:val="hybridMultilevel"/>
    <w:tmpl w:val="6F78C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DF5460"/>
    <w:multiLevelType w:val="hybridMultilevel"/>
    <w:tmpl w:val="3E6AC6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14F0D"/>
    <w:multiLevelType w:val="hybridMultilevel"/>
    <w:tmpl w:val="FC40ED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nsid w:val="25BE2727"/>
    <w:multiLevelType w:val="hybridMultilevel"/>
    <w:tmpl w:val="70668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B047523"/>
    <w:multiLevelType w:val="hybridMultilevel"/>
    <w:tmpl w:val="2C8A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9040F"/>
    <w:multiLevelType w:val="hybridMultilevel"/>
    <w:tmpl w:val="34AC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C559B"/>
    <w:multiLevelType w:val="hybridMultilevel"/>
    <w:tmpl w:val="BD4A308E"/>
    <w:lvl w:ilvl="0" w:tplc="BDFA9A70">
      <w:start w:val="1"/>
      <w:numFmt w:val="bullet"/>
      <w:lvlText w:val=""/>
      <w:lvlJc w:val="left"/>
      <w:pPr>
        <w:tabs>
          <w:tab w:val="num" w:pos="283"/>
        </w:tabs>
        <w:ind w:left="283" w:hanging="283"/>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96B45"/>
    <w:multiLevelType w:val="hybridMultilevel"/>
    <w:tmpl w:val="FD1E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E2D7A"/>
    <w:multiLevelType w:val="hybridMultilevel"/>
    <w:tmpl w:val="73B0BE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F">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0582227"/>
    <w:multiLevelType w:val="hybridMultilevel"/>
    <w:tmpl w:val="3EE06D9C"/>
    <w:lvl w:ilvl="0" w:tplc="7DFA3F56">
      <w:start w:val="3"/>
      <w:numFmt w:val="decimal"/>
      <w:pStyle w:val="Numberedparagraph"/>
      <w:lvlText w:val="%1."/>
      <w:lvlJc w:val="left"/>
      <w:pPr>
        <w:ind w:left="720" w:hanging="360"/>
      </w:pPr>
    </w:lvl>
    <w:lvl w:ilvl="1" w:tplc="14090019">
      <w:start w:val="1"/>
      <w:numFmt w:val="lowerLetter"/>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7">
    <w:nsid w:val="437D6354"/>
    <w:multiLevelType w:val="hybridMultilevel"/>
    <w:tmpl w:val="F860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F37A6"/>
    <w:multiLevelType w:val="hybridMultilevel"/>
    <w:tmpl w:val="143CA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7006BC"/>
    <w:multiLevelType w:val="hybridMultilevel"/>
    <w:tmpl w:val="95FC64EC"/>
    <w:lvl w:ilvl="0" w:tplc="B328A74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F0B59"/>
    <w:multiLevelType w:val="hybridMultilevel"/>
    <w:tmpl w:val="B10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65463"/>
    <w:multiLevelType w:val="hybridMultilevel"/>
    <w:tmpl w:val="15583814"/>
    <w:lvl w:ilvl="0" w:tplc="0C090001">
      <w:start w:val="1"/>
      <w:numFmt w:val="bullet"/>
      <w:lvlText w:val=""/>
      <w:lvlJc w:val="left"/>
      <w:pPr>
        <w:tabs>
          <w:tab w:val="num" w:pos="795"/>
        </w:tabs>
        <w:ind w:left="795" w:hanging="360"/>
      </w:pPr>
      <w:rPr>
        <w:rFonts w:ascii="Symbol" w:hAnsi="Symbol" w:hint="default"/>
      </w:rPr>
    </w:lvl>
    <w:lvl w:ilvl="1" w:tplc="0C090003" w:tentative="1">
      <w:start w:val="1"/>
      <w:numFmt w:val="bullet"/>
      <w:lvlText w:val="o"/>
      <w:lvlJc w:val="left"/>
      <w:pPr>
        <w:tabs>
          <w:tab w:val="num" w:pos="1515"/>
        </w:tabs>
        <w:ind w:left="1515" w:hanging="360"/>
      </w:pPr>
      <w:rPr>
        <w:rFonts w:ascii="Courier New" w:hAnsi="Courier New" w:cs="Wingdings" w:hint="default"/>
      </w:rPr>
    </w:lvl>
    <w:lvl w:ilvl="2" w:tplc="0C090005" w:tentative="1">
      <w:start w:val="1"/>
      <w:numFmt w:val="bullet"/>
      <w:lvlText w:val=""/>
      <w:lvlJc w:val="left"/>
      <w:pPr>
        <w:tabs>
          <w:tab w:val="num" w:pos="2235"/>
        </w:tabs>
        <w:ind w:left="2235" w:hanging="360"/>
      </w:pPr>
      <w:rPr>
        <w:rFonts w:ascii="Wingdings" w:hAnsi="Wingdings" w:hint="default"/>
      </w:rPr>
    </w:lvl>
    <w:lvl w:ilvl="3" w:tplc="0C090001" w:tentative="1">
      <w:start w:val="1"/>
      <w:numFmt w:val="bullet"/>
      <w:lvlText w:val=""/>
      <w:lvlJc w:val="left"/>
      <w:pPr>
        <w:tabs>
          <w:tab w:val="num" w:pos="2955"/>
        </w:tabs>
        <w:ind w:left="2955" w:hanging="360"/>
      </w:pPr>
      <w:rPr>
        <w:rFonts w:ascii="Symbol" w:hAnsi="Symbol" w:hint="default"/>
      </w:rPr>
    </w:lvl>
    <w:lvl w:ilvl="4" w:tplc="0C090003" w:tentative="1">
      <w:start w:val="1"/>
      <w:numFmt w:val="bullet"/>
      <w:lvlText w:val="o"/>
      <w:lvlJc w:val="left"/>
      <w:pPr>
        <w:tabs>
          <w:tab w:val="num" w:pos="3675"/>
        </w:tabs>
        <w:ind w:left="3675" w:hanging="360"/>
      </w:pPr>
      <w:rPr>
        <w:rFonts w:ascii="Courier New" w:hAnsi="Courier New" w:cs="Wingdings" w:hint="default"/>
      </w:rPr>
    </w:lvl>
    <w:lvl w:ilvl="5" w:tplc="0C090005" w:tentative="1">
      <w:start w:val="1"/>
      <w:numFmt w:val="bullet"/>
      <w:lvlText w:val=""/>
      <w:lvlJc w:val="left"/>
      <w:pPr>
        <w:tabs>
          <w:tab w:val="num" w:pos="4395"/>
        </w:tabs>
        <w:ind w:left="4395" w:hanging="360"/>
      </w:pPr>
      <w:rPr>
        <w:rFonts w:ascii="Wingdings" w:hAnsi="Wingdings" w:hint="default"/>
      </w:rPr>
    </w:lvl>
    <w:lvl w:ilvl="6" w:tplc="0C090001" w:tentative="1">
      <w:start w:val="1"/>
      <w:numFmt w:val="bullet"/>
      <w:lvlText w:val=""/>
      <w:lvlJc w:val="left"/>
      <w:pPr>
        <w:tabs>
          <w:tab w:val="num" w:pos="5115"/>
        </w:tabs>
        <w:ind w:left="5115" w:hanging="360"/>
      </w:pPr>
      <w:rPr>
        <w:rFonts w:ascii="Symbol" w:hAnsi="Symbol" w:hint="default"/>
      </w:rPr>
    </w:lvl>
    <w:lvl w:ilvl="7" w:tplc="0C090003" w:tentative="1">
      <w:start w:val="1"/>
      <w:numFmt w:val="bullet"/>
      <w:lvlText w:val="o"/>
      <w:lvlJc w:val="left"/>
      <w:pPr>
        <w:tabs>
          <w:tab w:val="num" w:pos="5835"/>
        </w:tabs>
        <w:ind w:left="5835" w:hanging="360"/>
      </w:pPr>
      <w:rPr>
        <w:rFonts w:ascii="Courier New" w:hAnsi="Courier New" w:cs="Wingdings" w:hint="default"/>
      </w:rPr>
    </w:lvl>
    <w:lvl w:ilvl="8" w:tplc="0C090005" w:tentative="1">
      <w:start w:val="1"/>
      <w:numFmt w:val="bullet"/>
      <w:lvlText w:val=""/>
      <w:lvlJc w:val="left"/>
      <w:pPr>
        <w:tabs>
          <w:tab w:val="num" w:pos="6555"/>
        </w:tabs>
        <w:ind w:left="6555" w:hanging="360"/>
      </w:pPr>
      <w:rPr>
        <w:rFonts w:ascii="Wingdings" w:hAnsi="Wingdings" w:hint="default"/>
      </w:rPr>
    </w:lvl>
  </w:abstractNum>
  <w:abstractNum w:abstractNumId="22">
    <w:nsid w:val="57E66A1D"/>
    <w:multiLevelType w:val="hybridMultilevel"/>
    <w:tmpl w:val="34C029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3">
    <w:nsid w:val="58DD6261"/>
    <w:multiLevelType w:val="hybridMultilevel"/>
    <w:tmpl w:val="FF5C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C58E8"/>
    <w:multiLevelType w:val="hybridMultilevel"/>
    <w:tmpl w:val="2F4C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C40CEA"/>
    <w:multiLevelType w:val="hybridMultilevel"/>
    <w:tmpl w:val="63DA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85724C"/>
    <w:multiLevelType w:val="hybridMultilevel"/>
    <w:tmpl w:val="4C0E0372"/>
    <w:lvl w:ilvl="0" w:tplc="B328A742">
      <w:start w:val="1"/>
      <w:numFmt w:val="bullet"/>
      <w:lvlText w:val="o"/>
      <w:lvlJc w:val="left"/>
      <w:pPr>
        <w:ind w:left="643" w:hanging="360"/>
      </w:pPr>
      <w:rPr>
        <w:rFonts w:ascii="Courier New" w:hAnsi="Courier New" w:hint="default"/>
        <w:sz w:val="20"/>
      </w:rPr>
    </w:lvl>
    <w:lvl w:ilvl="1" w:tplc="0C090003">
      <w:start w:val="1"/>
      <w:numFmt w:val="bullet"/>
      <w:lvlText w:val="o"/>
      <w:lvlJc w:val="left"/>
      <w:pPr>
        <w:tabs>
          <w:tab w:val="num" w:pos="1723"/>
        </w:tabs>
        <w:ind w:left="1723" w:hanging="360"/>
      </w:pPr>
      <w:rPr>
        <w:rFonts w:ascii="Courier New" w:hAnsi="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27">
    <w:nsid w:val="5E9D0004"/>
    <w:multiLevelType w:val="hybridMultilevel"/>
    <w:tmpl w:val="86606F58"/>
    <w:lvl w:ilvl="0" w:tplc="B328A74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61176"/>
    <w:multiLevelType w:val="hybridMultilevel"/>
    <w:tmpl w:val="287808EC"/>
    <w:lvl w:ilvl="0" w:tplc="1409000F">
      <w:start w:val="1"/>
      <w:numFmt w:val="decimal"/>
      <w:lvlText w:val="%1."/>
      <w:lvlJc w:val="left"/>
      <w:pPr>
        <w:ind w:left="108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9">
    <w:nsid w:val="64846FE3"/>
    <w:multiLevelType w:val="hybridMultilevel"/>
    <w:tmpl w:val="30A0D7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nsid w:val="74EF509B"/>
    <w:multiLevelType w:val="hybridMultilevel"/>
    <w:tmpl w:val="0A46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B7B1E"/>
    <w:multiLevelType w:val="hybridMultilevel"/>
    <w:tmpl w:val="F394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0"/>
  </w:num>
  <w:num w:numId="4">
    <w:abstractNumId w:val="0"/>
  </w:num>
  <w:num w:numId="5">
    <w:abstractNumId w:val="31"/>
  </w:num>
  <w:num w:numId="6">
    <w:abstractNumId w:val="21"/>
  </w:num>
  <w:num w:numId="7">
    <w:abstractNumId w:val="24"/>
  </w:num>
  <w:num w:numId="8">
    <w:abstractNumId w:val="1"/>
  </w:num>
  <w:num w:numId="9">
    <w:abstractNumId w:val="3"/>
  </w:num>
  <w:num w:numId="10">
    <w:abstractNumId w:val="10"/>
  </w:num>
  <w:num w:numId="11">
    <w:abstractNumId w:val="23"/>
  </w:num>
  <w:num w:numId="12">
    <w:abstractNumId w:val="4"/>
  </w:num>
  <w:num w:numId="13">
    <w:abstractNumId w:val="11"/>
  </w:num>
  <w:num w:numId="14">
    <w:abstractNumId w:val="12"/>
  </w:num>
  <w:num w:numId="15">
    <w:abstractNumId w:val="13"/>
  </w:num>
  <w:num w:numId="16">
    <w:abstractNumId w:val="26"/>
  </w:num>
  <w:num w:numId="17">
    <w:abstractNumId w:val="8"/>
  </w:num>
  <w:num w:numId="18">
    <w:abstractNumId w:val="17"/>
  </w:num>
  <w:num w:numId="19">
    <w:abstractNumId w:val="7"/>
  </w:num>
  <w:num w:numId="20">
    <w:abstractNumId w:val="20"/>
  </w:num>
  <w:num w:numId="21">
    <w:abstractNumId w:val="6"/>
  </w:num>
  <w:num w:numId="22">
    <w:abstractNumId w:val="25"/>
  </w:num>
  <w:num w:numId="23">
    <w:abstractNumId w:val="2"/>
  </w:num>
  <w:num w:numId="24">
    <w:abstractNumId w:val="18"/>
  </w:num>
  <w:num w:numId="25">
    <w:abstractNumId w:val="27"/>
  </w:num>
  <w:num w:numId="26">
    <w:abstractNumId w:val="19"/>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89"/>
    <w:rsid w:val="00005180"/>
    <w:rsid w:val="00065AC4"/>
    <w:rsid w:val="00066314"/>
    <w:rsid w:val="00074149"/>
    <w:rsid w:val="00081EA2"/>
    <w:rsid w:val="00083B43"/>
    <w:rsid w:val="000A2CDB"/>
    <w:rsid w:val="000B7DAB"/>
    <w:rsid w:val="000E0C60"/>
    <w:rsid w:val="000E6A3F"/>
    <w:rsid w:val="00114365"/>
    <w:rsid w:val="001207A1"/>
    <w:rsid w:val="00136460"/>
    <w:rsid w:val="00175C54"/>
    <w:rsid w:val="00184DAA"/>
    <w:rsid w:val="001A6588"/>
    <w:rsid w:val="001B3570"/>
    <w:rsid w:val="001C1D7A"/>
    <w:rsid w:val="00224451"/>
    <w:rsid w:val="00224B6A"/>
    <w:rsid w:val="00226EEB"/>
    <w:rsid w:val="00271E29"/>
    <w:rsid w:val="002B789E"/>
    <w:rsid w:val="002C6389"/>
    <w:rsid w:val="00310E8A"/>
    <w:rsid w:val="00323D93"/>
    <w:rsid w:val="0033512E"/>
    <w:rsid w:val="00380C7C"/>
    <w:rsid w:val="00391E5D"/>
    <w:rsid w:val="003A7DF5"/>
    <w:rsid w:val="003B7F2A"/>
    <w:rsid w:val="004356F7"/>
    <w:rsid w:val="00446228"/>
    <w:rsid w:val="00451F97"/>
    <w:rsid w:val="00487C2B"/>
    <w:rsid w:val="00496354"/>
    <w:rsid w:val="004E4C20"/>
    <w:rsid w:val="004F2CC3"/>
    <w:rsid w:val="00516606"/>
    <w:rsid w:val="00547372"/>
    <w:rsid w:val="00560018"/>
    <w:rsid w:val="00577921"/>
    <w:rsid w:val="005F414B"/>
    <w:rsid w:val="006159F9"/>
    <w:rsid w:val="00621610"/>
    <w:rsid w:val="0069407B"/>
    <w:rsid w:val="006C4441"/>
    <w:rsid w:val="006F03F0"/>
    <w:rsid w:val="00700356"/>
    <w:rsid w:val="00721348"/>
    <w:rsid w:val="00722475"/>
    <w:rsid w:val="00727253"/>
    <w:rsid w:val="00740AE4"/>
    <w:rsid w:val="00754A61"/>
    <w:rsid w:val="00785AE0"/>
    <w:rsid w:val="00795FE5"/>
    <w:rsid w:val="00797FDE"/>
    <w:rsid w:val="0081176B"/>
    <w:rsid w:val="00814D70"/>
    <w:rsid w:val="008309D7"/>
    <w:rsid w:val="008605E4"/>
    <w:rsid w:val="008914BF"/>
    <w:rsid w:val="008E5B94"/>
    <w:rsid w:val="00903D30"/>
    <w:rsid w:val="00951834"/>
    <w:rsid w:val="0095612F"/>
    <w:rsid w:val="00A50FA4"/>
    <w:rsid w:val="00A80FF7"/>
    <w:rsid w:val="00A84501"/>
    <w:rsid w:val="00A91BE7"/>
    <w:rsid w:val="00AA6E3E"/>
    <w:rsid w:val="00AC1048"/>
    <w:rsid w:val="00AC5083"/>
    <w:rsid w:val="00AD3BE2"/>
    <w:rsid w:val="00AE1DEC"/>
    <w:rsid w:val="00B00905"/>
    <w:rsid w:val="00B033FB"/>
    <w:rsid w:val="00B1071D"/>
    <w:rsid w:val="00B438AF"/>
    <w:rsid w:val="00BA333B"/>
    <w:rsid w:val="00BB20C7"/>
    <w:rsid w:val="00BB7467"/>
    <w:rsid w:val="00BC539F"/>
    <w:rsid w:val="00BE0C20"/>
    <w:rsid w:val="00C22B69"/>
    <w:rsid w:val="00C5165A"/>
    <w:rsid w:val="00C52DDB"/>
    <w:rsid w:val="00C726AB"/>
    <w:rsid w:val="00C73942"/>
    <w:rsid w:val="00C76B07"/>
    <w:rsid w:val="00CB5116"/>
    <w:rsid w:val="00CC151E"/>
    <w:rsid w:val="00D00D38"/>
    <w:rsid w:val="00D00E19"/>
    <w:rsid w:val="00D30AD7"/>
    <w:rsid w:val="00D924F1"/>
    <w:rsid w:val="00DA158A"/>
    <w:rsid w:val="00DE16B4"/>
    <w:rsid w:val="00DE566C"/>
    <w:rsid w:val="00E17EAC"/>
    <w:rsid w:val="00E20F85"/>
    <w:rsid w:val="00E47F8F"/>
    <w:rsid w:val="00E675C7"/>
    <w:rsid w:val="00E843FB"/>
    <w:rsid w:val="00E865B3"/>
    <w:rsid w:val="00EF0C94"/>
    <w:rsid w:val="00EF7B61"/>
    <w:rsid w:val="00F447A4"/>
    <w:rsid w:val="00F4487D"/>
    <w:rsid w:val="00F51A4E"/>
    <w:rsid w:val="00F53E9A"/>
    <w:rsid w:val="00F56395"/>
    <w:rsid w:val="00F754F8"/>
    <w:rsid w:val="00F764FC"/>
    <w:rsid w:val="00F93CC9"/>
    <w:rsid w:val="00FF5605"/>
    <w:rsid w:val="00FF7A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1D"/>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6389"/>
    <w:pPr>
      <w:tabs>
        <w:tab w:val="center" w:pos="4153"/>
        <w:tab w:val="right" w:pos="8306"/>
      </w:tabs>
    </w:pPr>
  </w:style>
  <w:style w:type="paragraph" w:styleId="Footer">
    <w:name w:val="footer"/>
    <w:basedOn w:val="Normal"/>
    <w:link w:val="FooterChar"/>
    <w:rsid w:val="002C6389"/>
    <w:pPr>
      <w:tabs>
        <w:tab w:val="center" w:pos="4153"/>
        <w:tab w:val="right" w:pos="8306"/>
      </w:tabs>
    </w:pPr>
  </w:style>
  <w:style w:type="character" w:styleId="Hyperlink">
    <w:name w:val="Hyperlink"/>
    <w:rsid w:val="00721348"/>
    <w:rPr>
      <w:color w:val="0000FF"/>
      <w:u w:val="single"/>
    </w:rPr>
  </w:style>
  <w:style w:type="paragraph" w:customStyle="1" w:styleId="CM10">
    <w:name w:val="CM10"/>
    <w:basedOn w:val="Normal"/>
    <w:next w:val="Normal"/>
    <w:rsid w:val="001A6588"/>
    <w:pPr>
      <w:widowControl w:val="0"/>
      <w:autoSpaceDE w:val="0"/>
      <w:autoSpaceDN w:val="0"/>
      <w:adjustRightInd w:val="0"/>
      <w:spacing w:line="283" w:lineRule="atLeast"/>
    </w:pPr>
    <w:rPr>
      <w:rFonts w:ascii="Futura" w:hAnsi="Futura"/>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1A6588"/>
    <w:pPr>
      <w:ind w:left="720"/>
      <w:contextualSpacing/>
    </w:pPr>
    <w:rPr>
      <w:rFonts w:eastAsia="Cambria"/>
    </w:rPr>
  </w:style>
  <w:style w:type="character" w:customStyle="1" w:styleId="HeaderChar">
    <w:name w:val="Header Char"/>
    <w:basedOn w:val="DefaultParagraphFont"/>
    <w:link w:val="Header"/>
    <w:rsid w:val="00081EA2"/>
    <w:rPr>
      <w:sz w:val="24"/>
      <w:szCs w:val="24"/>
      <w:lang w:val="en-AU" w:eastAsia="en-AU"/>
    </w:rPr>
  </w:style>
  <w:style w:type="character" w:customStyle="1" w:styleId="FooterChar">
    <w:name w:val="Footer Char"/>
    <w:basedOn w:val="DefaultParagraphFont"/>
    <w:link w:val="Footer"/>
    <w:rsid w:val="00081EA2"/>
    <w:rPr>
      <w:sz w:val="24"/>
      <w:szCs w:val="24"/>
      <w:lang w:val="en-AU" w:eastAsia="en-AU"/>
    </w:rPr>
  </w:style>
  <w:style w:type="paragraph" w:styleId="BodyText">
    <w:name w:val="Body Text"/>
    <w:basedOn w:val="Normal"/>
    <w:link w:val="BodyTextChar"/>
    <w:unhideWhenUsed/>
    <w:qFormat/>
    <w:rsid w:val="008E5B94"/>
    <w:pPr>
      <w:spacing w:before="120" w:after="120" w:line="280" w:lineRule="atLeast"/>
    </w:pPr>
    <w:rPr>
      <w:rFonts w:ascii="Calibri" w:eastAsiaTheme="minorEastAsia" w:hAnsi="Calibri" w:cstheme="minorBidi"/>
      <w:sz w:val="22"/>
      <w:szCs w:val="22"/>
      <w:lang w:val="en-NZ" w:eastAsia="en-NZ"/>
    </w:rPr>
  </w:style>
  <w:style w:type="character" w:customStyle="1" w:styleId="BodyTextChar">
    <w:name w:val="Body Text Char"/>
    <w:basedOn w:val="DefaultParagraphFont"/>
    <w:link w:val="BodyText"/>
    <w:rsid w:val="008E5B94"/>
    <w:rPr>
      <w:rFonts w:ascii="Calibri" w:eastAsiaTheme="minorEastAsia" w:hAnsi="Calibri" w:cstheme="minorBidi"/>
      <w:sz w:val="22"/>
      <w:szCs w:val="22"/>
    </w:rPr>
  </w:style>
  <w:style w:type="paragraph" w:customStyle="1" w:styleId="Numberedparagraph">
    <w:name w:val="Numbered paragraph"/>
    <w:basedOn w:val="Normal"/>
    <w:rsid w:val="008E5B94"/>
    <w:pPr>
      <w:numPr>
        <w:numId w:val="27"/>
      </w:numPr>
      <w:spacing w:before="120" w:after="120" w:line="280" w:lineRule="atLeast"/>
    </w:pPr>
    <w:rPr>
      <w:rFonts w:ascii="Calibri" w:hAnsi="Calibri"/>
      <w:sz w:val="22"/>
      <w:szCs w:val="22"/>
      <w:lang w:val="en-NZ" w:eastAsia="en-NZ"/>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locked/>
    <w:rsid w:val="008E5B94"/>
    <w:rPr>
      <w:rFonts w:eastAsia="Cambria"/>
      <w:sz w:val="24"/>
      <w:szCs w:val="24"/>
      <w:lang w:val="en-AU" w:eastAsia="en-AU"/>
    </w:rPr>
  </w:style>
  <w:style w:type="paragraph" w:styleId="FootnoteText">
    <w:name w:val="footnote text"/>
    <w:basedOn w:val="Normal"/>
    <w:link w:val="FootnoteTextChar"/>
    <w:rsid w:val="00E843FB"/>
    <w:rPr>
      <w:sz w:val="20"/>
      <w:szCs w:val="20"/>
    </w:rPr>
  </w:style>
  <w:style w:type="character" w:customStyle="1" w:styleId="FootnoteTextChar">
    <w:name w:val="Footnote Text Char"/>
    <w:basedOn w:val="DefaultParagraphFont"/>
    <w:link w:val="FootnoteText"/>
    <w:rsid w:val="00E843FB"/>
    <w:rPr>
      <w:lang w:val="en-AU" w:eastAsia="en-AU"/>
    </w:rPr>
  </w:style>
  <w:style w:type="character" w:styleId="FootnoteReference">
    <w:name w:val="footnote reference"/>
    <w:basedOn w:val="DefaultParagraphFont"/>
    <w:rsid w:val="00E843FB"/>
    <w:rPr>
      <w:vertAlign w:val="superscript"/>
    </w:rPr>
  </w:style>
  <w:style w:type="paragraph" w:customStyle="1" w:styleId="Tableheading">
    <w:name w:val="Table heading"/>
    <w:basedOn w:val="Normal"/>
    <w:next w:val="Normal"/>
    <w:qFormat/>
    <w:rsid w:val="00E47F8F"/>
    <w:pPr>
      <w:keepNext/>
      <w:spacing w:before="120" w:after="120" w:line="280" w:lineRule="atLeast"/>
      <w:ind w:left="1134" w:hanging="1134"/>
    </w:pPr>
    <w:rPr>
      <w:rFonts w:ascii="Calibri" w:eastAsiaTheme="minorEastAsia" w:hAnsi="Calibri" w:cstheme="minorBidi"/>
      <w:b/>
      <w:sz w:val="20"/>
      <w:szCs w:val="22"/>
      <w:lang w:val="en-NZ" w:eastAsia="en-NZ"/>
    </w:rPr>
  </w:style>
  <w:style w:type="paragraph" w:customStyle="1" w:styleId="Default">
    <w:name w:val="Default"/>
    <w:rsid w:val="004356F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71D"/>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6389"/>
    <w:pPr>
      <w:tabs>
        <w:tab w:val="center" w:pos="4153"/>
        <w:tab w:val="right" w:pos="8306"/>
      </w:tabs>
    </w:pPr>
  </w:style>
  <w:style w:type="paragraph" w:styleId="Footer">
    <w:name w:val="footer"/>
    <w:basedOn w:val="Normal"/>
    <w:link w:val="FooterChar"/>
    <w:rsid w:val="002C6389"/>
    <w:pPr>
      <w:tabs>
        <w:tab w:val="center" w:pos="4153"/>
        <w:tab w:val="right" w:pos="8306"/>
      </w:tabs>
    </w:pPr>
  </w:style>
  <w:style w:type="character" w:styleId="Hyperlink">
    <w:name w:val="Hyperlink"/>
    <w:rsid w:val="00721348"/>
    <w:rPr>
      <w:color w:val="0000FF"/>
      <w:u w:val="single"/>
    </w:rPr>
  </w:style>
  <w:style w:type="paragraph" w:customStyle="1" w:styleId="CM10">
    <w:name w:val="CM10"/>
    <w:basedOn w:val="Normal"/>
    <w:next w:val="Normal"/>
    <w:rsid w:val="001A6588"/>
    <w:pPr>
      <w:widowControl w:val="0"/>
      <w:autoSpaceDE w:val="0"/>
      <w:autoSpaceDN w:val="0"/>
      <w:adjustRightInd w:val="0"/>
      <w:spacing w:line="283" w:lineRule="atLeast"/>
    </w:pPr>
    <w:rPr>
      <w:rFonts w:ascii="Futura" w:hAnsi="Futura"/>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1A6588"/>
    <w:pPr>
      <w:ind w:left="720"/>
      <w:contextualSpacing/>
    </w:pPr>
    <w:rPr>
      <w:rFonts w:eastAsia="Cambria"/>
    </w:rPr>
  </w:style>
  <w:style w:type="character" w:customStyle="1" w:styleId="HeaderChar">
    <w:name w:val="Header Char"/>
    <w:basedOn w:val="DefaultParagraphFont"/>
    <w:link w:val="Header"/>
    <w:rsid w:val="00081EA2"/>
    <w:rPr>
      <w:sz w:val="24"/>
      <w:szCs w:val="24"/>
      <w:lang w:val="en-AU" w:eastAsia="en-AU"/>
    </w:rPr>
  </w:style>
  <w:style w:type="character" w:customStyle="1" w:styleId="FooterChar">
    <w:name w:val="Footer Char"/>
    <w:basedOn w:val="DefaultParagraphFont"/>
    <w:link w:val="Footer"/>
    <w:rsid w:val="00081EA2"/>
    <w:rPr>
      <w:sz w:val="24"/>
      <w:szCs w:val="24"/>
      <w:lang w:val="en-AU" w:eastAsia="en-AU"/>
    </w:rPr>
  </w:style>
  <w:style w:type="paragraph" w:styleId="BodyText">
    <w:name w:val="Body Text"/>
    <w:basedOn w:val="Normal"/>
    <w:link w:val="BodyTextChar"/>
    <w:unhideWhenUsed/>
    <w:qFormat/>
    <w:rsid w:val="008E5B94"/>
    <w:pPr>
      <w:spacing w:before="120" w:after="120" w:line="280" w:lineRule="atLeast"/>
    </w:pPr>
    <w:rPr>
      <w:rFonts w:ascii="Calibri" w:eastAsiaTheme="minorEastAsia" w:hAnsi="Calibri" w:cstheme="minorBidi"/>
      <w:sz w:val="22"/>
      <w:szCs w:val="22"/>
      <w:lang w:val="en-NZ" w:eastAsia="en-NZ"/>
    </w:rPr>
  </w:style>
  <w:style w:type="character" w:customStyle="1" w:styleId="BodyTextChar">
    <w:name w:val="Body Text Char"/>
    <w:basedOn w:val="DefaultParagraphFont"/>
    <w:link w:val="BodyText"/>
    <w:rsid w:val="008E5B94"/>
    <w:rPr>
      <w:rFonts w:ascii="Calibri" w:eastAsiaTheme="minorEastAsia" w:hAnsi="Calibri" w:cstheme="minorBidi"/>
      <w:sz w:val="22"/>
      <w:szCs w:val="22"/>
    </w:rPr>
  </w:style>
  <w:style w:type="paragraph" w:customStyle="1" w:styleId="Numberedparagraph">
    <w:name w:val="Numbered paragraph"/>
    <w:basedOn w:val="Normal"/>
    <w:rsid w:val="008E5B94"/>
    <w:pPr>
      <w:numPr>
        <w:numId w:val="27"/>
      </w:numPr>
      <w:spacing w:before="120" w:after="120" w:line="280" w:lineRule="atLeast"/>
    </w:pPr>
    <w:rPr>
      <w:rFonts w:ascii="Calibri" w:hAnsi="Calibri"/>
      <w:sz w:val="22"/>
      <w:szCs w:val="22"/>
      <w:lang w:val="en-NZ" w:eastAsia="en-NZ"/>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locked/>
    <w:rsid w:val="008E5B94"/>
    <w:rPr>
      <w:rFonts w:eastAsia="Cambria"/>
      <w:sz w:val="24"/>
      <w:szCs w:val="24"/>
      <w:lang w:val="en-AU" w:eastAsia="en-AU"/>
    </w:rPr>
  </w:style>
  <w:style w:type="paragraph" w:styleId="FootnoteText">
    <w:name w:val="footnote text"/>
    <w:basedOn w:val="Normal"/>
    <w:link w:val="FootnoteTextChar"/>
    <w:rsid w:val="00E843FB"/>
    <w:rPr>
      <w:sz w:val="20"/>
      <w:szCs w:val="20"/>
    </w:rPr>
  </w:style>
  <w:style w:type="character" w:customStyle="1" w:styleId="FootnoteTextChar">
    <w:name w:val="Footnote Text Char"/>
    <w:basedOn w:val="DefaultParagraphFont"/>
    <w:link w:val="FootnoteText"/>
    <w:rsid w:val="00E843FB"/>
    <w:rPr>
      <w:lang w:val="en-AU" w:eastAsia="en-AU"/>
    </w:rPr>
  </w:style>
  <w:style w:type="character" w:styleId="FootnoteReference">
    <w:name w:val="footnote reference"/>
    <w:basedOn w:val="DefaultParagraphFont"/>
    <w:rsid w:val="00E843FB"/>
    <w:rPr>
      <w:vertAlign w:val="superscript"/>
    </w:rPr>
  </w:style>
  <w:style w:type="paragraph" w:customStyle="1" w:styleId="Tableheading">
    <w:name w:val="Table heading"/>
    <w:basedOn w:val="Normal"/>
    <w:next w:val="Normal"/>
    <w:qFormat/>
    <w:rsid w:val="00E47F8F"/>
    <w:pPr>
      <w:keepNext/>
      <w:spacing w:before="120" w:after="120" w:line="280" w:lineRule="atLeast"/>
      <w:ind w:left="1134" w:hanging="1134"/>
    </w:pPr>
    <w:rPr>
      <w:rFonts w:ascii="Calibri" w:eastAsiaTheme="minorEastAsia" w:hAnsi="Calibri" w:cstheme="minorBidi"/>
      <w:b/>
      <w:sz w:val="20"/>
      <w:szCs w:val="22"/>
      <w:lang w:val="en-NZ" w:eastAsia="en-NZ"/>
    </w:rPr>
  </w:style>
  <w:style w:type="paragraph" w:customStyle="1" w:styleId="Default">
    <w:name w:val="Default"/>
    <w:rsid w:val="004356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010">
      <w:bodyDiv w:val="1"/>
      <w:marLeft w:val="0"/>
      <w:marRight w:val="0"/>
      <w:marTop w:val="0"/>
      <w:marBottom w:val="0"/>
      <w:divBdr>
        <w:top w:val="none" w:sz="0" w:space="0" w:color="auto"/>
        <w:left w:val="none" w:sz="0" w:space="0" w:color="auto"/>
        <w:bottom w:val="none" w:sz="0" w:space="0" w:color="auto"/>
        <w:right w:val="none" w:sz="0" w:space="0" w:color="auto"/>
      </w:divBdr>
    </w:div>
    <w:div w:id="493186217">
      <w:bodyDiv w:val="1"/>
      <w:marLeft w:val="0"/>
      <w:marRight w:val="0"/>
      <w:marTop w:val="0"/>
      <w:marBottom w:val="0"/>
      <w:divBdr>
        <w:top w:val="none" w:sz="0" w:space="0" w:color="auto"/>
        <w:left w:val="none" w:sz="0" w:space="0" w:color="auto"/>
        <w:bottom w:val="none" w:sz="0" w:space="0" w:color="auto"/>
        <w:right w:val="none" w:sz="0" w:space="0" w:color="auto"/>
      </w:divBdr>
    </w:div>
    <w:div w:id="560335773">
      <w:bodyDiv w:val="1"/>
      <w:marLeft w:val="0"/>
      <w:marRight w:val="0"/>
      <w:marTop w:val="0"/>
      <w:marBottom w:val="0"/>
      <w:divBdr>
        <w:top w:val="none" w:sz="0" w:space="0" w:color="auto"/>
        <w:left w:val="none" w:sz="0" w:space="0" w:color="auto"/>
        <w:bottom w:val="none" w:sz="0" w:space="0" w:color="auto"/>
        <w:right w:val="none" w:sz="0" w:space="0" w:color="auto"/>
      </w:divBdr>
    </w:div>
    <w:div w:id="708922500">
      <w:bodyDiv w:val="1"/>
      <w:marLeft w:val="0"/>
      <w:marRight w:val="0"/>
      <w:marTop w:val="0"/>
      <w:marBottom w:val="0"/>
      <w:divBdr>
        <w:top w:val="none" w:sz="0" w:space="0" w:color="auto"/>
        <w:left w:val="none" w:sz="0" w:space="0" w:color="auto"/>
        <w:bottom w:val="none" w:sz="0" w:space="0" w:color="auto"/>
        <w:right w:val="none" w:sz="0" w:space="0" w:color="auto"/>
      </w:divBdr>
    </w:div>
    <w:div w:id="948588885">
      <w:bodyDiv w:val="1"/>
      <w:marLeft w:val="0"/>
      <w:marRight w:val="0"/>
      <w:marTop w:val="0"/>
      <w:marBottom w:val="0"/>
      <w:divBdr>
        <w:top w:val="none" w:sz="0" w:space="0" w:color="auto"/>
        <w:left w:val="none" w:sz="0" w:space="0" w:color="auto"/>
        <w:bottom w:val="none" w:sz="0" w:space="0" w:color="auto"/>
        <w:right w:val="none" w:sz="0" w:space="0" w:color="auto"/>
      </w:divBdr>
    </w:div>
    <w:div w:id="989553667">
      <w:bodyDiv w:val="1"/>
      <w:marLeft w:val="0"/>
      <w:marRight w:val="0"/>
      <w:marTop w:val="0"/>
      <w:marBottom w:val="0"/>
      <w:divBdr>
        <w:top w:val="none" w:sz="0" w:space="0" w:color="auto"/>
        <w:left w:val="none" w:sz="0" w:space="0" w:color="auto"/>
        <w:bottom w:val="none" w:sz="0" w:space="0" w:color="auto"/>
        <w:right w:val="none" w:sz="0" w:space="0" w:color="auto"/>
      </w:divBdr>
    </w:div>
    <w:div w:id="1075011421">
      <w:bodyDiv w:val="1"/>
      <w:marLeft w:val="0"/>
      <w:marRight w:val="0"/>
      <w:marTop w:val="0"/>
      <w:marBottom w:val="0"/>
      <w:divBdr>
        <w:top w:val="none" w:sz="0" w:space="0" w:color="auto"/>
        <w:left w:val="none" w:sz="0" w:space="0" w:color="auto"/>
        <w:bottom w:val="none" w:sz="0" w:space="0" w:color="auto"/>
        <w:right w:val="none" w:sz="0" w:space="0" w:color="auto"/>
      </w:divBdr>
    </w:div>
    <w:div w:id="12101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asury.govt.nz/publications/research-policy/wp/2015/15-1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easury.govt.nz/publications/research-policy/tp/higherlivingstandards/16.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nvironmentalReportingRegulations@mfe.govt.n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A532-7E5D-4B82-AC82-F887231A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Letterhead template (2013)</vt:lpstr>
    </vt:vector>
  </TitlesOfParts>
  <Company>Local Government Association of Queensland</Company>
  <LinksUpToDate>false</LinksUpToDate>
  <CharactersWithSpaces>12482</CharactersWithSpaces>
  <SharedDoc>false</SharedDoc>
  <HLinks>
    <vt:vector size="12" baseType="variant">
      <vt:variant>
        <vt:i4>7798838</vt:i4>
      </vt:variant>
      <vt:variant>
        <vt:i4>0</vt:i4>
      </vt:variant>
      <vt:variant>
        <vt:i4>0</vt:i4>
      </vt:variant>
      <vt:variant>
        <vt:i4>5</vt:i4>
      </vt:variant>
      <vt:variant>
        <vt:lpwstr>mailto:rebecca_pearson@lgaq.asn.au</vt:lpwstr>
      </vt:variant>
      <vt:variant>
        <vt:lpwstr/>
      </vt:variant>
      <vt:variant>
        <vt:i4>5898343</vt:i4>
      </vt:variant>
      <vt:variant>
        <vt:i4>-1</vt:i4>
      </vt:variant>
      <vt:variant>
        <vt:i4>2052</vt:i4>
      </vt:variant>
      <vt:variant>
        <vt:i4>1</vt:i4>
      </vt:variant>
      <vt:variant>
        <vt:lpwstr>C:\Documents and Settings\bec humphreys\Local Settings\Temporary Internet Files\Content.Outlook\HDU9DMVZ\LGNZ Logo Small.gif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(2013)</dc:title>
  <dc:creator>Megan Bartrum</dc:creator>
  <cp:lastModifiedBy>Clare Wooding</cp:lastModifiedBy>
  <cp:revision>33</cp:revision>
  <cp:lastPrinted>2013-07-31T03:15:00Z</cp:lastPrinted>
  <dcterms:created xsi:type="dcterms:W3CDTF">2015-12-16T20:03:00Z</dcterms:created>
  <dcterms:modified xsi:type="dcterms:W3CDTF">2015-12-20T22:21:00Z</dcterms:modified>
</cp:coreProperties>
</file>